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7AFC5" w14:textId="77777777" w:rsidR="004A2B17" w:rsidRDefault="00E07468" w:rsidP="00E07468">
      <w:pPr>
        <w:ind w:left="-450"/>
        <w:jc w:val="center"/>
        <w:rPr>
          <w:rFonts w:ascii="Arial" w:hAnsi="Arial" w:cs="Arial"/>
          <w:color w:val="002060"/>
          <w:sz w:val="32"/>
          <w:szCs w:val="32"/>
        </w:rPr>
      </w:pPr>
      <w:r>
        <w:rPr>
          <w:rFonts w:ascii="Arial" w:hAnsi="Arial" w:cs="Arial"/>
          <w:noProof/>
          <w:color w:val="002060"/>
          <w:sz w:val="32"/>
          <w:szCs w:val="32"/>
          <w:lang w:eastAsia="zh-CN"/>
        </w:rPr>
        <w:drawing>
          <wp:inline distT="0" distB="0" distL="0" distR="0" wp14:anchorId="5890F5DA" wp14:editId="64B0FE58">
            <wp:extent cx="6419850" cy="1224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new2014.jpg"/>
                    <pic:cNvPicPr/>
                  </pic:nvPicPr>
                  <pic:blipFill>
                    <a:blip r:embed="rId11">
                      <a:extLst>
                        <a:ext uri="{28A0092B-C50C-407E-A947-70E740481C1C}">
                          <a14:useLocalDpi xmlns:a14="http://schemas.microsoft.com/office/drawing/2010/main" val="0"/>
                        </a:ext>
                      </a:extLst>
                    </a:blip>
                    <a:stretch>
                      <a:fillRect/>
                    </a:stretch>
                  </pic:blipFill>
                  <pic:spPr>
                    <a:xfrm>
                      <a:off x="0" y="0"/>
                      <a:ext cx="6421852" cy="1225297"/>
                    </a:xfrm>
                    <a:prstGeom prst="rect">
                      <a:avLst/>
                    </a:prstGeom>
                  </pic:spPr>
                </pic:pic>
              </a:graphicData>
            </a:graphic>
          </wp:inline>
        </w:drawing>
      </w:r>
    </w:p>
    <w:p w14:paraId="147EFFBF" w14:textId="77777777" w:rsidR="00C05667" w:rsidRDefault="00C05667" w:rsidP="00DB1DEB">
      <w:pPr>
        <w:spacing w:after="0"/>
        <w:jc w:val="center"/>
        <w:rPr>
          <w:rFonts w:ascii="Arial" w:hAnsi="Arial" w:cs="Arial"/>
          <w:color w:val="002060"/>
          <w:sz w:val="28"/>
          <w:szCs w:val="28"/>
        </w:rPr>
      </w:pPr>
      <w:r w:rsidRPr="003D27C6">
        <w:rPr>
          <w:rFonts w:ascii="Arial" w:hAnsi="Arial" w:cs="Arial"/>
          <w:color w:val="002060"/>
          <w:sz w:val="28"/>
          <w:szCs w:val="28"/>
        </w:rPr>
        <w:t>HOW TO COMPLETE THE SHIPPER’S LETTER OF INSTRUCTION (SLI)</w:t>
      </w:r>
    </w:p>
    <w:p w14:paraId="6725FA6E" w14:textId="39DC725D" w:rsidR="00DB1DEB" w:rsidRPr="00DB1DEB" w:rsidRDefault="00F819F4" w:rsidP="073ED3F6">
      <w:pPr>
        <w:spacing w:after="120"/>
        <w:jc w:val="center"/>
        <w:rPr>
          <w:b/>
          <w:bCs/>
          <w:sz w:val="18"/>
          <w:szCs w:val="18"/>
        </w:rPr>
      </w:pPr>
      <w:r w:rsidRPr="073ED3F6">
        <w:rPr>
          <w:rFonts w:ascii="Arial" w:hAnsi="Arial" w:cs="Arial"/>
          <w:color w:val="002060"/>
          <w:sz w:val="18"/>
          <w:szCs w:val="18"/>
        </w:rPr>
        <w:t xml:space="preserve"> </w:t>
      </w:r>
      <w:r w:rsidR="00DB1DEB" w:rsidRPr="073ED3F6">
        <w:rPr>
          <w:rFonts w:ascii="Arial" w:hAnsi="Arial" w:cs="Arial"/>
          <w:color w:val="002060"/>
          <w:sz w:val="18"/>
          <w:szCs w:val="18"/>
        </w:rPr>
        <w:t>(</w:t>
      </w:r>
      <w:r w:rsidR="00F108F7" w:rsidRPr="073ED3F6">
        <w:rPr>
          <w:rFonts w:ascii="Arial" w:hAnsi="Arial" w:cs="Arial"/>
          <w:color w:val="002060"/>
          <w:sz w:val="18"/>
          <w:szCs w:val="18"/>
        </w:rPr>
        <w:t>Companion Document to</w:t>
      </w:r>
      <w:r w:rsidR="00D96D20" w:rsidRPr="073ED3F6">
        <w:rPr>
          <w:rFonts w:ascii="Arial" w:hAnsi="Arial" w:cs="Arial"/>
          <w:color w:val="002060"/>
          <w:sz w:val="18"/>
          <w:szCs w:val="18"/>
        </w:rPr>
        <w:t xml:space="preserve"> the NCBFAA</w:t>
      </w:r>
      <w:r w:rsidR="00F108F7" w:rsidRPr="073ED3F6">
        <w:rPr>
          <w:rFonts w:ascii="Arial" w:hAnsi="Arial" w:cs="Arial"/>
          <w:color w:val="002060"/>
          <w:sz w:val="18"/>
          <w:szCs w:val="18"/>
        </w:rPr>
        <w:t xml:space="preserve"> SLI </w:t>
      </w:r>
      <w:r w:rsidR="00D96D20" w:rsidRPr="073ED3F6">
        <w:rPr>
          <w:rFonts w:ascii="Arial" w:hAnsi="Arial" w:cs="Arial"/>
          <w:color w:val="002060"/>
          <w:sz w:val="18"/>
          <w:szCs w:val="18"/>
        </w:rPr>
        <w:t>Model</w:t>
      </w:r>
      <w:r w:rsidR="00B36BEB" w:rsidRPr="073ED3F6">
        <w:rPr>
          <w:rFonts w:ascii="Arial" w:hAnsi="Arial" w:cs="Arial"/>
          <w:color w:val="002060"/>
          <w:sz w:val="18"/>
          <w:szCs w:val="18"/>
        </w:rPr>
        <w:t xml:space="preserve"> V.</w:t>
      </w:r>
      <w:r w:rsidR="665EE0A3" w:rsidRPr="073ED3F6">
        <w:rPr>
          <w:rFonts w:ascii="Arial" w:hAnsi="Arial" w:cs="Arial"/>
          <w:color w:val="002060"/>
          <w:sz w:val="18"/>
          <w:szCs w:val="18"/>
        </w:rPr>
        <w:t>4.0</w:t>
      </w:r>
      <w:r w:rsidR="00B36BEB" w:rsidRPr="073ED3F6">
        <w:rPr>
          <w:rFonts w:ascii="Arial" w:hAnsi="Arial" w:cs="Arial"/>
          <w:color w:val="002060"/>
          <w:sz w:val="18"/>
          <w:szCs w:val="18"/>
        </w:rPr>
        <w:t>)</w:t>
      </w:r>
    </w:p>
    <w:tbl>
      <w:tblPr>
        <w:tblStyle w:val="TableGrid1"/>
        <w:tblW w:w="10757" w:type="dxa"/>
        <w:jc w:val="center"/>
        <w:tblLayout w:type="fixed"/>
        <w:tblLook w:val="04A0" w:firstRow="1" w:lastRow="0" w:firstColumn="1" w:lastColumn="0" w:noHBand="0" w:noVBand="1"/>
      </w:tblPr>
      <w:tblGrid>
        <w:gridCol w:w="752"/>
        <w:gridCol w:w="1523"/>
        <w:gridCol w:w="3768"/>
        <w:gridCol w:w="4714"/>
      </w:tblGrid>
      <w:tr w:rsidR="007F325B" w:rsidRPr="00DB1DEB" w14:paraId="35A2CFE5" w14:textId="77777777" w:rsidTr="4D6A90D2">
        <w:trPr>
          <w:cantSplit/>
          <w:tblHeader/>
          <w:jc w:val="center"/>
        </w:trPr>
        <w:tc>
          <w:tcPr>
            <w:tcW w:w="752" w:type="dxa"/>
            <w:shd w:val="clear" w:color="auto" w:fill="1E497C"/>
            <w:vAlign w:val="center"/>
          </w:tcPr>
          <w:p w14:paraId="37054912" w14:textId="77777777" w:rsidR="00DB1DEB" w:rsidRPr="00DB1DEB" w:rsidRDefault="00DB1DEB" w:rsidP="00DB1DEB">
            <w:pPr>
              <w:spacing w:after="120"/>
              <w:jc w:val="center"/>
              <w:rPr>
                <w:b/>
                <w:color w:val="FFFFFF" w:themeColor="background1"/>
                <w:sz w:val="26"/>
                <w:szCs w:val="26"/>
              </w:rPr>
            </w:pPr>
            <w:r w:rsidRPr="00DB1DEB">
              <w:rPr>
                <w:b/>
                <w:color w:val="FFFFFF" w:themeColor="background1"/>
                <w:sz w:val="26"/>
                <w:szCs w:val="26"/>
              </w:rPr>
              <w:t>Box#</w:t>
            </w:r>
          </w:p>
        </w:tc>
        <w:tc>
          <w:tcPr>
            <w:tcW w:w="1523" w:type="dxa"/>
            <w:shd w:val="clear" w:color="auto" w:fill="1E497C"/>
            <w:vAlign w:val="center"/>
          </w:tcPr>
          <w:p w14:paraId="60D0FBB9" w14:textId="77777777" w:rsidR="00DB1DEB" w:rsidRPr="00DB1DEB" w:rsidRDefault="00DB1DEB" w:rsidP="00DB1DEB">
            <w:pPr>
              <w:spacing w:after="120"/>
              <w:jc w:val="center"/>
              <w:rPr>
                <w:rFonts w:ascii="Calibri" w:hAnsi="Calibri"/>
                <w:b/>
                <w:color w:val="FFFFFF" w:themeColor="background1"/>
                <w:sz w:val="26"/>
                <w:szCs w:val="26"/>
              </w:rPr>
            </w:pPr>
            <w:r w:rsidRPr="00DB1DEB">
              <w:rPr>
                <w:rFonts w:ascii="Calibri" w:hAnsi="Calibri"/>
                <w:b/>
                <w:color w:val="FFFFFF" w:themeColor="background1"/>
                <w:sz w:val="26"/>
                <w:szCs w:val="26"/>
              </w:rPr>
              <w:t>Description</w:t>
            </w:r>
          </w:p>
        </w:tc>
        <w:tc>
          <w:tcPr>
            <w:tcW w:w="3768" w:type="dxa"/>
            <w:shd w:val="clear" w:color="auto" w:fill="1E497C"/>
            <w:vAlign w:val="center"/>
          </w:tcPr>
          <w:p w14:paraId="4C55CD49" w14:textId="77777777" w:rsidR="00DB1DEB" w:rsidRPr="00DB1DEB" w:rsidRDefault="00DB1DEB" w:rsidP="00DB1DEB">
            <w:pPr>
              <w:spacing w:after="120"/>
              <w:jc w:val="center"/>
              <w:rPr>
                <w:b/>
                <w:color w:val="FFFFFF" w:themeColor="background1"/>
                <w:sz w:val="26"/>
                <w:szCs w:val="26"/>
              </w:rPr>
            </w:pPr>
            <w:r w:rsidRPr="00DB1DEB">
              <w:rPr>
                <w:b/>
                <w:color w:val="FFFFFF" w:themeColor="background1"/>
                <w:sz w:val="26"/>
                <w:szCs w:val="26"/>
              </w:rPr>
              <w:t>Instructions</w:t>
            </w:r>
          </w:p>
        </w:tc>
        <w:tc>
          <w:tcPr>
            <w:tcW w:w="4714" w:type="dxa"/>
            <w:shd w:val="clear" w:color="auto" w:fill="1E497C"/>
            <w:vAlign w:val="center"/>
          </w:tcPr>
          <w:p w14:paraId="12B144A3" w14:textId="77777777" w:rsidR="00DB1DEB" w:rsidRPr="00DB1DEB" w:rsidRDefault="00DB1DEB" w:rsidP="00F819F4">
            <w:pPr>
              <w:spacing w:after="120"/>
              <w:jc w:val="center"/>
              <w:rPr>
                <w:b/>
                <w:color w:val="FFFFFF" w:themeColor="background1"/>
                <w:sz w:val="26"/>
                <w:szCs w:val="26"/>
              </w:rPr>
            </w:pPr>
            <w:r w:rsidRPr="00DB1DEB">
              <w:rPr>
                <w:b/>
                <w:color w:val="FFFFFF" w:themeColor="background1"/>
                <w:sz w:val="26"/>
                <w:szCs w:val="26"/>
              </w:rPr>
              <w:t xml:space="preserve">Regulatory Citations and Additional </w:t>
            </w:r>
            <w:r w:rsidR="00F819F4">
              <w:rPr>
                <w:b/>
                <w:color w:val="FFFFFF" w:themeColor="background1"/>
                <w:sz w:val="26"/>
                <w:szCs w:val="26"/>
              </w:rPr>
              <w:t>I</w:t>
            </w:r>
            <w:r w:rsidRPr="00DB1DEB">
              <w:rPr>
                <w:b/>
                <w:color w:val="FFFFFF" w:themeColor="background1"/>
                <w:sz w:val="26"/>
                <w:szCs w:val="26"/>
              </w:rPr>
              <w:t>nformation</w:t>
            </w:r>
          </w:p>
        </w:tc>
      </w:tr>
      <w:tr w:rsidR="00F2154E" w:rsidRPr="00DB1DEB" w14:paraId="290BD4D6" w14:textId="77777777" w:rsidTr="4D6A90D2">
        <w:trPr>
          <w:jc w:val="center"/>
        </w:trPr>
        <w:tc>
          <w:tcPr>
            <w:tcW w:w="752" w:type="dxa"/>
          </w:tcPr>
          <w:p w14:paraId="420E6440" w14:textId="77777777" w:rsidR="00DB1DEB" w:rsidRPr="00D8518A" w:rsidRDefault="00DB1DEB" w:rsidP="00DB1DEB">
            <w:pPr>
              <w:jc w:val="center"/>
              <w:rPr>
                <w:sz w:val="20"/>
                <w:szCs w:val="20"/>
              </w:rPr>
            </w:pPr>
            <w:r w:rsidRPr="00D8518A">
              <w:rPr>
                <w:sz w:val="20"/>
                <w:szCs w:val="20"/>
              </w:rPr>
              <w:t>1.</w:t>
            </w:r>
          </w:p>
        </w:tc>
        <w:tc>
          <w:tcPr>
            <w:tcW w:w="1523" w:type="dxa"/>
          </w:tcPr>
          <w:p w14:paraId="3D28BFD8" w14:textId="77777777" w:rsidR="00DB1DEB" w:rsidRPr="00D8518A" w:rsidRDefault="00DB1DEB" w:rsidP="00DB1DEB">
            <w:pPr>
              <w:rPr>
                <w:sz w:val="20"/>
                <w:szCs w:val="20"/>
              </w:rPr>
            </w:pPr>
            <w:r w:rsidRPr="00D8518A">
              <w:rPr>
                <w:rFonts w:ascii="Calibri" w:hAnsi="Calibri"/>
                <w:sz w:val="20"/>
                <w:szCs w:val="20"/>
              </w:rPr>
              <w:t xml:space="preserve">USPPI Name </w:t>
            </w:r>
          </w:p>
        </w:tc>
        <w:tc>
          <w:tcPr>
            <w:tcW w:w="3768" w:type="dxa"/>
          </w:tcPr>
          <w:p w14:paraId="5F549E14" w14:textId="77777777" w:rsidR="00DB1DEB" w:rsidRPr="00DB1DEB" w:rsidRDefault="00DB1DEB" w:rsidP="00DB1DEB">
            <w:pPr>
              <w:rPr>
                <w:sz w:val="20"/>
                <w:szCs w:val="20"/>
              </w:rPr>
            </w:pPr>
            <w:r w:rsidRPr="00DB1DEB">
              <w:rPr>
                <w:sz w:val="20"/>
                <w:szCs w:val="20"/>
              </w:rPr>
              <w:t>Enter full USPPI name.  This should not be one entity in care of another entity.  It must be the same company whose EIN is being used.</w:t>
            </w:r>
          </w:p>
          <w:p w14:paraId="4C415296" w14:textId="77777777" w:rsidR="00DB1DEB" w:rsidRPr="00DB1DEB" w:rsidRDefault="00DB1DEB" w:rsidP="00DB1DEB">
            <w:pPr>
              <w:rPr>
                <w:sz w:val="20"/>
                <w:szCs w:val="20"/>
              </w:rPr>
            </w:pPr>
          </w:p>
        </w:tc>
        <w:tc>
          <w:tcPr>
            <w:tcW w:w="4714" w:type="dxa"/>
          </w:tcPr>
          <w:p w14:paraId="5B226EC1" w14:textId="47F24A32" w:rsidR="00467299" w:rsidRPr="00467299" w:rsidRDefault="00DB1DEB" w:rsidP="7B04048F">
            <w:pPr>
              <w:rPr>
                <w:rFonts w:eastAsiaTheme="minorEastAsia"/>
                <w:sz w:val="20"/>
                <w:szCs w:val="20"/>
              </w:rPr>
            </w:pPr>
            <w:r w:rsidRPr="7B04048F">
              <w:rPr>
                <w:rFonts w:eastAsiaTheme="minorEastAsia"/>
                <w:sz w:val="20"/>
                <w:szCs w:val="20"/>
              </w:rPr>
              <w:t xml:space="preserve">FTR </w:t>
            </w:r>
            <w:hyperlink r:id="rId12" w:history="1">
              <w:r w:rsidR="00986441" w:rsidRPr="7B04048F">
                <w:rPr>
                  <w:rStyle w:val="Hyperlink"/>
                  <w:rFonts w:eastAsiaTheme="minorEastAsia"/>
                  <w:sz w:val="20"/>
                  <w:szCs w:val="20"/>
                  <w:shd w:val="clear" w:color="auto" w:fill="FFFFFF"/>
                </w:rPr>
                <w:t>15 CFR 30.3(b)(2)</w:t>
              </w:r>
            </w:hyperlink>
            <w:r w:rsidR="00986441" w:rsidRPr="7B04048F">
              <w:rPr>
                <w:rFonts w:eastAsiaTheme="minorEastAsia"/>
                <w:color w:val="333333"/>
                <w:sz w:val="20"/>
                <w:szCs w:val="20"/>
                <w:shd w:val="clear" w:color="auto" w:fill="FFFFFF"/>
              </w:rPr>
              <w:t xml:space="preserve">:  </w:t>
            </w:r>
          </w:p>
          <w:p w14:paraId="6BF5146E" w14:textId="337C0BD9" w:rsidR="00467299" w:rsidRPr="00467299" w:rsidRDefault="439BDB12" w:rsidP="7B04048F">
            <w:pPr>
              <w:rPr>
                <w:rFonts w:eastAsiaTheme="minorEastAsia"/>
                <w:sz w:val="20"/>
                <w:szCs w:val="20"/>
              </w:rPr>
            </w:pPr>
            <w:r w:rsidRPr="7B04048F">
              <w:rPr>
                <w:rFonts w:eastAsiaTheme="minorEastAsia"/>
                <w:sz w:val="20"/>
                <w:szCs w:val="20"/>
              </w:rPr>
              <w:t>For purposes of filing EEI, the USPPI is the person in the United States that receives the primary benefit, monetary or otherwise, from the transaction. Below are scenarios where the USPPI is identified:</w:t>
            </w:r>
          </w:p>
          <w:p w14:paraId="0224CA09" w14:textId="4CC2137E" w:rsidR="00467299" w:rsidRPr="00467299" w:rsidRDefault="439BDB12" w:rsidP="7B04048F">
            <w:pPr>
              <w:rPr>
                <w:rFonts w:eastAsiaTheme="minorEastAsia"/>
                <w:sz w:val="20"/>
                <w:szCs w:val="20"/>
              </w:rPr>
            </w:pPr>
            <w:r w:rsidRPr="7B04048F">
              <w:rPr>
                <w:rFonts w:eastAsiaTheme="minorEastAsia"/>
                <w:sz w:val="20"/>
                <w:szCs w:val="20"/>
              </w:rPr>
              <w:t>(i) If a U.S. manufacturer sells the goods for export directly to a FPPI, the U.S. manufacturer shall be listed as the USPPI in the EEI.</w:t>
            </w:r>
          </w:p>
          <w:p w14:paraId="4591C023" w14:textId="6762CAFB" w:rsidR="00467299" w:rsidRPr="00467299" w:rsidRDefault="439BDB12" w:rsidP="7B04048F">
            <w:pPr>
              <w:rPr>
                <w:rFonts w:eastAsiaTheme="minorEastAsia"/>
                <w:sz w:val="20"/>
                <w:szCs w:val="20"/>
              </w:rPr>
            </w:pPr>
            <w:r w:rsidRPr="7B04048F">
              <w:rPr>
                <w:rFonts w:eastAsiaTheme="minorEastAsia"/>
                <w:sz w:val="20"/>
                <w:szCs w:val="20"/>
              </w:rPr>
              <w:t>(ii) If a U.S. manufacturer sells goods, as a domestic sale, to a U.S. buyer (wholesaler/distributor) and that U.S. buyer sells the goods for export to a FPPI, the U.S. buyer shall be listed as the USPPI in the EEI.</w:t>
            </w:r>
          </w:p>
          <w:p w14:paraId="1726F035" w14:textId="0366B3B1" w:rsidR="00467299" w:rsidRPr="00467299" w:rsidRDefault="439BDB12" w:rsidP="7B04048F">
            <w:pPr>
              <w:rPr>
                <w:rFonts w:eastAsiaTheme="minorEastAsia"/>
                <w:sz w:val="20"/>
                <w:szCs w:val="20"/>
              </w:rPr>
            </w:pPr>
            <w:r w:rsidRPr="7B04048F">
              <w:rPr>
                <w:rFonts w:eastAsiaTheme="minorEastAsia"/>
                <w:sz w:val="20"/>
                <w:szCs w:val="20"/>
              </w:rPr>
              <w:t>(iii) If a U.S. order party directly arranges for the sale and export of goods to the FPPI, the U.S. order party shall be listed as the USPPI in the EEI.</w:t>
            </w:r>
          </w:p>
          <w:p w14:paraId="30AE1C87" w14:textId="18D25738" w:rsidR="00467299" w:rsidRPr="00467299" w:rsidRDefault="439BDB12" w:rsidP="7B04048F">
            <w:pPr>
              <w:rPr>
                <w:rFonts w:eastAsiaTheme="minorEastAsia"/>
                <w:sz w:val="20"/>
                <w:szCs w:val="20"/>
              </w:rPr>
            </w:pPr>
            <w:r w:rsidRPr="7B04048F">
              <w:rPr>
                <w:rFonts w:eastAsiaTheme="minorEastAsia"/>
                <w:sz w:val="20"/>
                <w:szCs w:val="20"/>
              </w:rPr>
              <w:t>(iv) If a customs broker or foreign person is listed as the importer of record when entering goods into the United States, the customs broker shall be listed as the USPPI in the EEI if the goods are being exported without change or enhancement in thirty (30) calendar days or less of import. After thirty (30) calendar days, if the customs broker decides to retain the USPPI responsibilities, then they shall continue to be listed as the USPPI in the EEI; otherwise, the warehouse or storage facility in possession and with knowledge and control of the goods when the goods</w:t>
            </w:r>
            <w:r w:rsidRPr="7B04048F">
              <w:rPr>
                <w:rFonts w:ascii="Aptos" w:eastAsia="Aptos" w:hAnsi="Aptos" w:cs="Aptos"/>
                <w:sz w:val="24"/>
                <w:szCs w:val="24"/>
              </w:rPr>
              <w:t xml:space="preserve"> </w:t>
            </w:r>
            <w:r w:rsidRPr="7B04048F">
              <w:rPr>
                <w:rFonts w:eastAsiaTheme="minorEastAsia"/>
                <w:sz w:val="20"/>
                <w:szCs w:val="20"/>
              </w:rPr>
              <w:t>begin their journey to the port of export shall be listed as the USPPI in the EEI.</w:t>
            </w:r>
          </w:p>
          <w:p w14:paraId="03D93744" w14:textId="46A69526" w:rsidR="00467299" w:rsidRPr="00467299" w:rsidRDefault="439BDB12" w:rsidP="7B04048F">
            <w:pPr>
              <w:rPr>
                <w:rFonts w:eastAsiaTheme="minorEastAsia"/>
                <w:sz w:val="20"/>
                <w:szCs w:val="20"/>
              </w:rPr>
            </w:pPr>
            <w:r w:rsidRPr="7B04048F">
              <w:rPr>
                <w:rFonts w:eastAsiaTheme="minorEastAsia"/>
                <w:sz w:val="20"/>
                <w:szCs w:val="20"/>
              </w:rPr>
              <w:t xml:space="preserve">Note to paragraph </w:t>
            </w:r>
            <w:hyperlink r:id="rId13">
              <w:r w:rsidRPr="7B04048F">
                <w:rPr>
                  <w:rStyle w:val="Hyperlink"/>
                  <w:rFonts w:eastAsiaTheme="minorEastAsia"/>
                  <w:color w:val="467886"/>
                  <w:sz w:val="20"/>
                  <w:szCs w:val="20"/>
                </w:rPr>
                <w:t>§ 30.3</w:t>
              </w:r>
            </w:hyperlink>
            <w:r w:rsidRPr="7B04048F">
              <w:rPr>
                <w:rFonts w:eastAsiaTheme="minorEastAsia"/>
                <w:sz w:val="20"/>
                <w:szCs w:val="20"/>
              </w:rPr>
              <w:t>(b)(2)(iv) of this section:</w:t>
            </w:r>
          </w:p>
          <w:p w14:paraId="1A5DD9C6" w14:textId="4E14C6F5" w:rsidR="00467299" w:rsidRPr="00467299" w:rsidRDefault="439BDB12" w:rsidP="7B04048F">
            <w:pPr>
              <w:rPr>
                <w:rFonts w:eastAsiaTheme="minorEastAsia"/>
                <w:sz w:val="20"/>
                <w:szCs w:val="20"/>
              </w:rPr>
            </w:pPr>
            <w:r w:rsidRPr="7B04048F">
              <w:rPr>
                <w:rFonts w:eastAsiaTheme="minorEastAsia"/>
                <w:sz w:val="20"/>
                <w:szCs w:val="20"/>
              </w:rPr>
              <w:t>The U.S. Customs and Border Protection regulations (</w:t>
            </w:r>
            <w:hyperlink r:id="rId14">
              <w:r w:rsidRPr="7B04048F">
                <w:rPr>
                  <w:rStyle w:val="Hyperlink"/>
                  <w:rFonts w:eastAsiaTheme="minorEastAsia"/>
                  <w:color w:val="467886"/>
                  <w:sz w:val="20"/>
                  <w:szCs w:val="20"/>
                </w:rPr>
                <w:t>19 CFR 111.24</w:t>
              </w:r>
            </w:hyperlink>
            <w:r w:rsidRPr="7B04048F">
              <w:rPr>
                <w:rFonts w:eastAsiaTheme="minorEastAsia"/>
                <w:sz w:val="20"/>
                <w:szCs w:val="20"/>
              </w:rPr>
              <w:t>) state that the import entry records pertaining to the business of the clients serviced by the customs broker are to be considered confidential. If applicable, when the</w:t>
            </w:r>
            <w:r w:rsidRPr="7B04048F">
              <w:rPr>
                <w:rFonts w:ascii="Aptos" w:eastAsia="Aptos" w:hAnsi="Aptos" w:cs="Aptos"/>
                <w:sz w:val="24"/>
                <w:szCs w:val="24"/>
              </w:rPr>
              <w:t xml:space="preserve"> </w:t>
            </w:r>
            <w:r w:rsidRPr="7B04048F">
              <w:rPr>
                <w:rFonts w:eastAsiaTheme="minorEastAsia"/>
                <w:sz w:val="20"/>
                <w:szCs w:val="20"/>
              </w:rPr>
              <w:t>customs broker supports the preparation or filing of the EEI with information from the import entry, the customs broker must have consent from the foreign importer of record to disclose confidential information to third parties.</w:t>
            </w:r>
          </w:p>
          <w:p w14:paraId="6F310EF5" w14:textId="36EEE5FF" w:rsidR="00467299" w:rsidRPr="00467299" w:rsidRDefault="439BDB12" w:rsidP="7B04048F">
            <w:pPr>
              <w:rPr>
                <w:rFonts w:eastAsiaTheme="minorEastAsia"/>
                <w:sz w:val="20"/>
                <w:szCs w:val="20"/>
              </w:rPr>
            </w:pPr>
            <w:r w:rsidRPr="7B04048F">
              <w:rPr>
                <w:rFonts w:eastAsiaTheme="minorEastAsia"/>
                <w:sz w:val="20"/>
                <w:szCs w:val="20"/>
              </w:rPr>
              <w:lastRenderedPageBreak/>
              <w:t xml:space="preserve">(v) If a U.S. person admits goods into a Foreign Trade Zone (FTZ), then the U.S. person shall be listed as the USPPI in the EEI if the goods are subsequently exported without change or enhancement. If a foreign person admits goods into an FTZ, then the FTZ operator as defined in </w:t>
            </w:r>
            <w:hyperlink r:id="rId15">
              <w:r w:rsidRPr="7B04048F">
                <w:rPr>
                  <w:rStyle w:val="Hyperlink"/>
                  <w:rFonts w:eastAsiaTheme="minorEastAsia"/>
                  <w:color w:val="467886"/>
                  <w:sz w:val="20"/>
                  <w:szCs w:val="20"/>
                </w:rPr>
                <w:t>19 CFR 146.1</w:t>
              </w:r>
            </w:hyperlink>
            <w:r w:rsidRPr="7B04048F">
              <w:rPr>
                <w:rFonts w:eastAsiaTheme="minorEastAsia"/>
                <w:sz w:val="20"/>
                <w:szCs w:val="20"/>
              </w:rPr>
              <w:t xml:space="preserve"> shall be listed as the USPPI in the EEI if the goods are subsequently exported without change or enhancement.</w:t>
            </w:r>
          </w:p>
          <w:p w14:paraId="3806EEAD" w14:textId="3D7890D5" w:rsidR="00467299" w:rsidRPr="00467299" w:rsidRDefault="439BDB12" w:rsidP="7B04048F">
            <w:pPr>
              <w:rPr>
                <w:rFonts w:eastAsiaTheme="minorEastAsia"/>
                <w:sz w:val="20"/>
                <w:szCs w:val="20"/>
              </w:rPr>
            </w:pPr>
            <w:r w:rsidRPr="7B04048F">
              <w:rPr>
                <w:rFonts w:eastAsiaTheme="minorEastAsia"/>
                <w:sz w:val="20"/>
                <w:szCs w:val="20"/>
              </w:rPr>
              <w:t>(vi) If the foreign entity is in the United States at the time the goods are purchased or obtained for export, the foreign entity shall be listed as the USPPI in the EEI. The foreign entity is prohibited from filing the EEI; therefore, they must authorize an agent to comply with the provisions of the FTR.</w:t>
            </w:r>
          </w:p>
          <w:p w14:paraId="56377838" w14:textId="5D86D4BB" w:rsidR="00467299" w:rsidRPr="00DB1DEB" w:rsidRDefault="00467299" w:rsidP="00467299">
            <w:pPr>
              <w:rPr>
                <w:sz w:val="20"/>
                <w:szCs w:val="20"/>
              </w:rPr>
            </w:pPr>
          </w:p>
        </w:tc>
      </w:tr>
      <w:tr w:rsidR="00F2154E" w:rsidRPr="00DB1DEB" w14:paraId="7728DAF5" w14:textId="77777777" w:rsidTr="4D6A90D2">
        <w:trPr>
          <w:jc w:val="center"/>
        </w:trPr>
        <w:tc>
          <w:tcPr>
            <w:tcW w:w="752" w:type="dxa"/>
          </w:tcPr>
          <w:p w14:paraId="45F0DD13" w14:textId="77777777" w:rsidR="00DB1DEB" w:rsidRPr="00DB1DEB" w:rsidRDefault="00DB1DEB" w:rsidP="00DB1DEB">
            <w:pPr>
              <w:jc w:val="center"/>
              <w:rPr>
                <w:sz w:val="20"/>
                <w:szCs w:val="20"/>
              </w:rPr>
            </w:pPr>
            <w:r w:rsidRPr="00DB1DEB">
              <w:rPr>
                <w:sz w:val="20"/>
                <w:szCs w:val="20"/>
              </w:rPr>
              <w:lastRenderedPageBreak/>
              <w:t>2.</w:t>
            </w:r>
          </w:p>
        </w:tc>
        <w:tc>
          <w:tcPr>
            <w:tcW w:w="1523" w:type="dxa"/>
          </w:tcPr>
          <w:p w14:paraId="445DF8BF" w14:textId="0CEA670E" w:rsidR="00DB1DEB" w:rsidRPr="00DB1DEB" w:rsidRDefault="00DB1DEB" w:rsidP="00DB1DEB">
            <w:pPr>
              <w:rPr>
                <w:rFonts w:ascii="Calibri" w:hAnsi="Calibri"/>
                <w:color w:val="000000"/>
                <w:sz w:val="20"/>
                <w:szCs w:val="20"/>
              </w:rPr>
            </w:pPr>
            <w:r w:rsidRPr="00DB1DEB">
              <w:rPr>
                <w:rFonts w:ascii="Calibri" w:hAnsi="Calibri"/>
                <w:color w:val="000000"/>
                <w:sz w:val="20"/>
                <w:szCs w:val="20"/>
              </w:rPr>
              <w:t>USPPI Address Including Zip Code</w:t>
            </w:r>
          </w:p>
          <w:p w14:paraId="641C7EDE" w14:textId="77777777" w:rsidR="00DB1DEB" w:rsidRPr="00DB1DEB" w:rsidRDefault="00DB1DEB" w:rsidP="00DB1DEB">
            <w:pPr>
              <w:rPr>
                <w:rFonts w:ascii="Calibri" w:hAnsi="Calibri"/>
                <w:color w:val="000000"/>
                <w:sz w:val="20"/>
                <w:szCs w:val="20"/>
              </w:rPr>
            </w:pPr>
          </w:p>
        </w:tc>
        <w:tc>
          <w:tcPr>
            <w:tcW w:w="3768" w:type="dxa"/>
          </w:tcPr>
          <w:p w14:paraId="343BEF6E" w14:textId="77777777" w:rsidR="00DB1DEB" w:rsidRPr="00DB1DEB" w:rsidRDefault="00972542" w:rsidP="001F6ACA">
            <w:pPr>
              <w:rPr>
                <w:sz w:val="20"/>
                <w:szCs w:val="20"/>
              </w:rPr>
            </w:pPr>
            <w:r>
              <w:rPr>
                <w:sz w:val="20"/>
                <w:szCs w:val="20"/>
              </w:rPr>
              <w:t>Enter USPPI address for documentation and/or billing purposes.</w:t>
            </w:r>
            <w:r w:rsidR="001F6ACA">
              <w:rPr>
                <w:sz w:val="20"/>
                <w:szCs w:val="20"/>
              </w:rPr>
              <w:t xml:space="preserve">  If this is also the address to be used for AES reporting, a P.O. Box is not allowed.</w:t>
            </w:r>
          </w:p>
        </w:tc>
        <w:tc>
          <w:tcPr>
            <w:tcW w:w="4714" w:type="dxa"/>
          </w:tcPr>
          <w:p w14:paraId="7A5D0E32" w14:textId="39689A16" w:rsidR="001F6ACA" w:rsidRDefault="008C50CB" w:rsidP="00DB1DEB">
            <w:pPr>
              <w:rPr>
                <w:sz w:val="20"/>
                <w:szCs w:val="20"/>
              </w:rPr>
            </w:pPr>
            <w:r w:rsidRPr="008C50CB">
              <w:rPr>
                <w:sz w:val="20"/>
                <w:szCs w:val="20"/>
              </w:rPr>
              <w:t xml:space="preserve">Enter USPPI address to be </w:t>
            </w:r>
            <w:r w:rsidRPr="000B32EF">
              <w:rPr>
                <w:b/>
                <w:bCs/>
                <w:sz w:val="20"/>
                <w:szCs w:val="20"/>
              </w:rPr>
              <w:t xml:space="preserve">used for </w:t>
            </w:r>
            <w:r w:rsidR="009C7B90" w:rsidRPr="000B32EF">
              <w:rPr>
                <w:b/>
                <w:bCs/>
                <w:sz w:val="20"/>
                <w:szCs w:val="20"/>
              </w:rPr>
              <w:t>documentation and/or billing</w:t>
            </w:r>
            <w:r w:rsidRPr="008C50CB">
              <w:rPr>
                <w:sz w:val="20"/>
                <w:szCs w:val="20"/>
              </w:rPr>
              <w:t xml:space="preserve">.  </w:t>
            </w:r>
            <w:r w:rsidR="001F6ACA">
              <w:rPr>
                <w:sz w:val="20"/>
                <w:szCs w:val="20"/>
              </w:rPr>
              <w:t xml:space="preserve">If this address is also being used for AES reporting, a P.O. Box is not allowed.  </w:t>
            </w:r>
          </w:p>
          <w:p w14:paraId="5EF6A00E" w14:textId="77777777" w:rsidR="001F6ACA" w:rsidRDefault="001F6ACA" w:rsidP="00DB1DEB">
            <w:pPr>
              <w:rPr>
                <w:sz w:val="20"/>
                <w:szCs w:val="20"/>
              </w:rPr>
            </w:pPr>
          </w:p>
          <w:p w14:paraId="366717B9" w14:textId="76DCEB8F" w:rsidR="00DB1DEB" w:rsidRDefault="008C50CB" w:rsidP="00DB1DEB">
            <w:pPr>
              <w:rPr>
                <w:sz w:val="20"/>
                <w:szCs w:val="20"/>
              </w:rPr>
            </w:pPr>
            <w:r w:rsidRPr="008C50CB">
              <w:rPr>
                <w:sz w:val="20"/>
                <w:szCs w:val="20"/>
              </w:rPr>
              <w:t xml:space="preserve">If the cargo begins its journey to the port of export from a different address, please report that address in box number </w:t>
            </w:r>
            <w:r>
              <w:rPr>
                <w:sz w:val="20"/>
                <w:szCs w:val="20"/>
              </w:rPr>
              <w:t>4</w:t>
            </w:r>
            <w:r w:rsidRPr="008C50CB">
              <w:rPr>
                <w:sz w:val="20"/>
                <w:szCs w:val="20"/>
              </w:rPr>
              <w:t>.</w:t>
            </w:r>
          </w:p>
          <w:p w14:paraId="2C05D77F" w14:textId="77777777" w:rsidR="008C50CB" w:rsidRPr="00DB1DEB" w:rsidRDefault="008C50CB" w:rsidP="00DB1DEB">
            <w:pPr>
              <w:rPr>
                <w:sz w:val="20"/>
                <w:szCs w:val="20"/>
              </w:rPr>
            </w:pPr>
          </w:p>
        </w:tc>
      </w:tr>
      <w:tr w:rsidR="007B7DD0" w:rsidRPr="00DB1DEB" w14:paraId="7EC066BC" w14:textId="77777777" w:rsidTr="4D6A90D2">
        <w:trPr>
          <w:jc w:val="center"/>
        </w:trPr>
        <w:tc>
          <w:tcPr>
            <w:tcW w:w="752" w:type="dxa"/>
          </w:tcPr>
          <w:p w14:paraId="7564CF34" w14:textId="77777777" w:rsidR="007B7DD0" w:rsidRDefault="007B7DD0" w:rsidP="007B7DD0">
            <w:pPr>
              <w:jc w:val="center"/>
              <w:rPr>
                <w:sz w:val="20"/>
                <w:szCs w:val="20"/>
              </w:rPr>
            </w:pPr>
            <w:r>
              <w:rPr>
                <w:sz w:val="20"/>
                <w:szCs w:val="20"/>
              </w:rPr>
              <w:t>3.</w:t>
            </w:r>
          </w:p>
        </w:tc>
        <w:tc>
          <w:tcPr>
            <w:tcW w:w="1523" w:type="dxa"/>
          </w:tcPr>
          <w:p w14:paraId="376DF4CD" w14:textId="17802D4D" w:rsidR="007B7DD0" w:rsidRPr="00DB1DEB" w:rsidRDefault="007B7DD0" w:rsidP="007B7DD0">
            <w:pPr>
              <w:rPr>
                <w:rFonts w:ascii="Calibri" w:hAnsi="Calibri"/>
                <w:color w:val="000000"/>
                <w:sz w:val="20"/>
                <w:szCs w:val="20"/>
              </w:rPr>
            </w:pPr>
            <w:r>
              <w:rPr>
                <w:rFonts w:ascii="Calibri" w:hAnsi="Calibri"/>
                <w:color w:val="000000"/>
                <w:sz w:val="20"/>
                <w:szCs w:val="20"/>
              </w:rPr>
              <w:t>Freight Location Company Name</w:t>
            </w:r>
          </w:p>
        </w:tc>
        <w:tc>
          <w:tcPr>
            <w:tcW w:w="3768" w:type="dxa"/>
          </w:tcPr>
          <w:p w14:paraId="10554081" w14:textId="3A704ECB" w:rsidR="007B7DD0" w:rsidRPr="00DB1DEB" w:rsidRDefault="007B7DD0" w:rsidP="007B7DD0">
            <w:pPr>
              <w:rPr>
                <w:sz w:val="20"/>
                <w:szCs w:val="20"/>
              </w:rPr>
            </w:pPr>
            <w:r>
              <w:rPr>
                <w:sz w:val="20"/>
                <w:szCs w:val="20"/>
              </w:rPr>
              <w:t>If different from the USPPI name, enter company name of the location where cargo begins its journey to the port of export.</w:t>
            </w:r>
          </w:p>
        </w:tc>
        <w:tc>
          <w:tcPr>
            <w:tcW w:w="4714" w:type="dxa"/>
          </w:tcPr>
          <w:p w14:paraId="17B6F8B1" w14:textId="77777777" w:rsidR="007B7DD0" w:rsidRDefault="007B7DD0" w:rsidP="007B7DD0">
            <w:pPr>
              <w:rPr>
                <w:sz w:val="20"/>
                <w:szCs w:val="20"/>
              </w:rPr>
            </w:pPr>
            <w:r w:rsidRPr="008C50CB">
              <w:rPr>
                <w:sz w:val="20"/>
                <w:szCs w:val="20"/>
              </w:rPr>
              <w:t>If the USPPI does not own or lease the facility from which the cargo is beginning its journey to the port of export, please provide the company name of the facility.</w:t>
            </w:r>
            <w:r>
              <w:rPr>
                <w:sz w:val="20"/>
                <w:szCs w:val="20"/>
              </w:rPr>
              <w:t xml:space="preserve">  </w:t>
            </w:r>
            <w:r w:rsidRPr="00E640CF">
              <w:rPr>
                <w:sz w:val="20"/>
                <w:szCs w:val="20"/>
              </w:rPr>
              <w:t>This is for information purposes only and will not be transmitted with the EEI filing.</w:t>
            </w:r>
          </w:p>
          <w:p w14:paraId="3CED82D1" w14:textId="77777777" w:rsidR="007B7DD0" w:rsidRPr="00DB1DEB" w:rsidRDefault="007B7DD0" w:rsidP="007B7DD0">
            <w:pPr>
              <w:rPr>
                <w:sz w:val="20"/>
                <w:szCs w:val="20"/>
              </w:rPr>
            </w:pPr>
          </w:p>
        </w:tc>
      </w:tr>
      <w:tr w:rsidR="007B7DD0" w:rsidRPr="00DB1DEB" w14:paraId="4FD89037" w14:textId="77777777" w:rsidTr="4D6A90D2">
        <w:trPr>
          <w:jc w:val="center"/>
        </w:trPr>
        <w:tc>
          <w:tcPr>
            <w:tcW w:w="752" w:type="dxa"/>
          </w:tcPr>
          <w:p w14:paraId="36324032" w14:textId="77777777" w:rsidR="007B7DD0" w:rsidRPr="00E640CF" w:rsidRDefault="007B7DD0" w:rsidP="007B7DD0">
            <w:pPr>
              <w:jc w:val="center"/>
              <w:rPr>
                <w:sz w:val="20"/>
                <w:szCs w:val="20"/>
              </w:rPr>
            </w:pPr>
            <w:r w:rsidRPr="00E640CF">
              <w:rPr>
                <w:sz w:val="20"/>
                <w:szCs w:val="20"/>
              </w:rPr>
              <w:t>4.</w:t>
            </w:r>
          </w:p>
        </w:tc>
        <w:tc>
          <w:tcPr>
            <w:tcW w:w="1523" w:type="dxa"/>
          </w:tcPr>
          <w:p w14:paraId="40D5886B" w14:textId="77777777" w:rsidR="007B7DD0" w:rsidRPr="00E640CF" w:rsidRDefault="007B7DD0" w:rsidP="007B7DD0">
            <w:pPr>
              <w:rPr>
                <w:rFonts w:ascii="Calibri" w:hAnsi="Calibri"/>
                <w:sz w:val="20"/>
                <w:szCs w:val="20"/>
              </w:rPr>
            </w:pPr>
            <w:r w:rsidRPr="00E640CF">
              <w:rPr>
                <w:rFonts w:ascii="Calibri" w:hAnsi="Calibri"/>
                <w:sz w:val="20"/>
                <w:szCs w:val="20"/>
              </w:rPr>
              <w:t>Freight Location Address (if different from box #2)</w:t>
            </w:r>
          </w:p>
        </w:tc>
        <w:tc>
          <w:tcPr>
            <w:tcW w:w="3768" w:type="dxa"/>
          </w:tcPr>
          <w:p w14:paraId="5ADF4AEF" w14:textId="5B72CB12" w:rsidR="007B7DD0" w:rsidRPr="00DB1DEB" w:rsidRDefault="007B7DD0" w:rsidP="007B7DD0">
            <w:pPr>
              <w:rPr>
                <w:sz w:val="20"/>
                <w:szCs w:val="20"/>
              </w:rPr>
            </w:pPr>
            <w:r w:rsidRPr="00DB1DEB">
              <w:rPr>
                <w:sz w:val="20"/>
                <w:szCs w:val="20"/>
              </w:rPr>
              <w:t>Enter the street address (no PO Box</w:t>
            </w:r>
            <w:r>
              <w:rPr>
                <w:sz w:val="20"/>
                <w:szCs w:val="20"/>
              </w:rPr>
              <w:t xml:space="preserve"> allowed</w:t>
            </w:r>
            <w:r w:rsidRPr="00DB1DEB">
              <w:rPr>
                <w:sz w:val="20"/>
                <w:szCs w:val="20"/>
              </w:rPr>
              <w:t xml:space="preserve">) where the cargo begins its journey to the port of export.  This </w:t>
            </w:r>
            <w:r>
              <w:rPr>
                <w:sz w:val="20"/>
                <w:szCs w:val="20"/>
              </w:rPr>
              <w:t>address might be different from</w:t>
            </w:r>
            <w:r w:rsidRPr="00DB1DEB">
              <w:rPr>
                <w:sz w:val="20"/>
                <w:szCs w:val="20"/>
              </w:rPr>
              <w:t xml:space="preserve"> the USPPI address.  Please include valid US Postal (Zip) code.</w:t>
            </w:r>
          </w:p>
        </w:tc>
        <w:tc>
          <w:tcPr>
            <w:tcW w:w="4714" w:type="dxa"/>
          </w:tcPr>
          <w:p w14:paraId="435B04D5" w14:textId="5D2E95F5" w:rsidR="6998E622" w:rsidRDefault="6998E622" w:rsidP="7B04048F">
            <w:pPr>
              <w:rPr>
                <w:rFonts w:eastAsiaTheme="minorEastAsia"/>
                <w:sz w:val="20"/>
                <w:szCs w:val="20"/>
              </w:rPr>
            </w:pPr>
            <w:r w:rsidRPr="7B04048F">
              <w:rPr>
                <w:rFonts w:eastAsiaTheme="minorEastAsia"/>
                <w:sz w:val="20"/>
                <w:szCs w:val="20"/>
              </w:rPr>
              <w:t xml:space="preserve">FTR 15 CFR </w:t>
            </w:r>
            <w:hyperlink r:id="rId16" w:anchor="p-30.6(a)(1)(ii)">
              <w:r w:rsidRPr="7B04048F">
                <w:rPr>
                  <w:rStyle w:val="Hyperlink"/>
                  <w:rFonts w:eastAsiaTheme="minorEastAsia"/>
                  <w:sz w:val="20"/>
                  <w:szCs w:val="20"/>
                </w:rPr>
                <w:t>30.6(a)(1)(ii)</w:t>
              </w:r>
            </w:hyperlink>
            <w:r w:rsidRPr="7B04048F">
              <w:rPr>
                <w:rFonts w:eastAsiaTheme="minorEastAsia"/>
                <w:b/>
                <w:bCs/>
                <w:sz w:val="20"/>
                <w:szCs w:val="20"/>
              </w:rPr>
              <w:t xml:space="preserve">: </w:t>
            </w:r>
            <w:r w:rsidRPr="7B04048F">
              <w:rPr>
                <w:rFonts w:eastAsiaTheme="minorEastAsia"/>
                <w:sz w:val="20"/>
                <w:szCs w:val="20"/>
              </w:rPr>
              <w:t xml:space="preserve">In all EEI filings, the USPPI shall report the address of origin (no post office box number) from which the goods actually begin the journey to the port of export even if the USPPI does not own/lease the facility. For example, the EEI covering goods stored in inventory at a warehouse in Georgia for transport to Florida for loading onto a vessel for export to a foreign country shall show the address of origin of the warehouse in Georgia. For shipments of multi-addresses of origin, reported as a single shipment, report the address of origin of the commodity with the greatest value. If such information is not known, </w:t>
            </w:r>
            <w:proofErr w:type="gramStart"/>
            <w:r w:rsidRPr="7B04048F">
              <w:rPr>
                <w:rFonts w:eastAsiaTheme="minorEastAsia"/>
                <w:sz w:val="20"/>
                <w:szCs w:val="20"/>
              </w:rPr>
              <w:t>report</w:t>
            </w:r>
            <w:proofErr w:type="gramEnd"/>
            <w:r w:rsidRPr="7B04048F">
              <w:rPr>
                <w:rFonts w:eastAsiaTheme="minorEastAsia"/>
                <w:sz w:val="20"/>
                <w:szCs w:val="20"/>
              </w:rPr>
              <w:t xml:space="preserve"> the address of origin where the commodities are consolidated for export.</w:t>
            </w:r>
          </w:p>
          <w:p w14:paraId="6B61EC54" w14:textId="66CFB305" w:rsidR="7B04048F" w:rsidRDefault="7B04048F" w:rsidP="7B04048F">
            <w:pPr>
              <w:rPr>
                <w:sz w:val="20"/>
                <w:szCs w:val="20"/>
              </w:rPr>
            </w:pPr>
          </w:p>
          <w:p w14:paraId="7D520D63" w14:textId="026D446D" w:rsidR="007B7DD0" w:rsidRPr="00DB1DEB" w:rsidRDefault="007B7DD0" w:rsidP="6F6B214F">
            <w:pPr>
              <w:rPr>
                <w:sz w:val="20"/>
                <w:szCs w:val="20"/>
              </w:rPr>
            </w:pPr>
          </w:p>
        </w:tc>
      </w:tr>
      <w:tr w:rsidR="007B7DD0" w:rsidRPr="00DB1DEB" w14:paraId="152BB884" w14:textId="77777777" w:rsidTr="4D6A90D2">
        <w:trPr>
          <w:jc w:val="center"/>
        </w:trPr>
        <w:tc>
          <w:tcPr>
            <w:tcW w:w="752" w:type="dxa"/>
          </w:tcPr>
          <w:p w14:paraId="4221748F" w14:textId="77777777" w:rsidR="007B7DD0" w:rsidRPr="00DB1DEB" w:rsidRDefault="007B7DD0" w:rsidP="007B7DD0">
            <w:pPr>
              <w:jc w:val="center"/>
              <w:rPr>
                <w:sz w:val="20"/>
                <w:szCs w:val="20"/>
              </w:rPr>
            </w:pPr>
            <w:r>
              <w:rPr>
                <w:sz w:val="20"/>
                <w:szCs w:val="20"/>
              </w:rPr>
              <w:t>5.</w:t>
            </w:r>
          </w:p>
        </w:tc>
        <w:tc>
          <w:tcPr>
            <w:tcW w:w="1523" w:type="dxa"/>
          </w:tcPr>
          <w:p w14:paraId="18815EFA" w14:textId="3B0F4A99" w:rsidR="007B7DD0" w:rsidRPr="00DB1DEB" w:rsidRDefault="00B05106" w:rsidP="007B7DD0">
            <w:pPr>
              <w:rPr>
                <w:sz w:val="20"/>
                <w:szCs w:val="20"/>
              </w:rPr>
            </w:pPr>
            <w:r>
              <w:rPr>
                <w:sz w:val="20"/>
                <w:szCs w:val="20"/>
              </w:rPr>
              <w:t>Authorized</w:t>
            </w:r>
            <w:r w:rsidR="007B7DD0" w:rsidRPr="00DB1DEB">
              <w:rPr>
                <w:sz w:val="20"/>
                <w:szCs w:val="20"/>
              </w:rPr>
              <w:t xml:space="preserve"> Agent</w:t>
            </w:r>
            <w:r w:rsidR="007B7DD0" w:rsidRPr="00DB1DEB">
              <w:rPr>
                <w:sz w:val="20"/>
                <w:szCs w:val="20"/>
              </w:rPr>
              <w:tab/>
            </w:r>
            <w:r w:rsidR="007B7DD0" w:rsidRPr="00DB1DEB">
              <w:rPr>
                <w:sz w:val="20"/>
                <w:szCs w:val="20"/>
              </w:rPr>
              <w:tab/>
            </w:r>
          </w:p>
        </w:tc>
        <w:tc>
          <w:tcPr>
            <w:tcW w:w="3768" w:type="dxa"/>
          </w:tcPr>
          <w:p w14:paraId="36256C2C" w14:textId="45DF2872" w:rsidR="007B7DD0" w:rsidRPr="00DB1DEB" w:rsidRDefault="007B7DD0" w:rsidP="007B7DD0">
            <w:pPr>
              <w:rPr>
                <w:sz w:val="20"/>
                <w:szCs w:val="20"/>
              </w:rPr>
            </w:pPr>
            <w:r>
              <w:rPr>
                <w:sz w:val="20"/>
                <w:szCs w:val="20"/>
              </w:rPr>
              <w:t xml:space="preserve">If you are not using a freight forwarder’s “Shipper’s Letter of Instruction” form, complete the name and address of the </w:t>
            </w:r>
            <w:r w:rsidR="00B05106">
              <w:rPr>
                <w:sz w:val="20"/>
                <w:szCs w:val="20"/>
              </w:rPr>
              <w:t>authorized a</w:t>
            </w:r>
            <w:r>
              <w:rPr>
                <w:sz w:val="20"/>
                <w:szCs w:val="20"/>
              </w:rPr>
              <w:t xml:space="preserve">gent that you are authorizing (or that your buyer/FPPI has authorized) to </w:t>
            </w:r>
            <w:r>
              <w:rPr>
                <w:sz w:val="20"/>
                <w:szCs w:val="20"/>
              </w:rPr>
              <w:lastRenderedPageBreak/>
              <w:t>transmit Electronic Export Information (EEI).</w:t>
            </w:r>
          </w:p>
        </w:tc>
        <w:tc>
          <w:tcPr>
            <w:tcW w:w="4714" w:type="dxa"/>
          </w:tcPr>
          <w:p w14:paraId="76FC2F2B" w14:textId="1A51EC21" w:rsidR="007B7DD0" w:rsidRDefault="007B7DD0" w:rsidP="007B7DD0">
            <w:pPr>
              <w:rPr>
                <w:sz w:val="20"/>
                <w:szCs w:val="20"/>
              </w:rPr>
            </w:pPr>
            <w:r w:rsidRPr="00DB1DEB">
              <w:rPr>
                <w:sz w:val="20"/>
                <w:szCs w:val="20"/>
              </w:rPr>
              <w:lastRenderedPageBreak/>
              <w:t xml:space="preserve">FTR </w:t>
            </w:r>
            <w:hyperlink r:id="rId17" w:anchor="p-30.6(b)(1)" w:history="1">
              <w:r w:rsidRPr="00B33DED">
                <w:rPr>
                  <w:rStyle w:val="Hyperlink"/>
                  <w:rFonts w:cstheme="minorHAnsi"/>
                  <w:sz w:val="20"/>
                  <w:szCs w:val="20"/>
                  <w:shd w:val="clear" w:color="auto" w:fill="FFFFFF"/>
                </w:rPr>
                <w:t>15 CFR 30.6(b)(1)(ii) and (iii)</w:t>
              </w:r>
            </w:hyperlink>
            <w:r>
              <w:rPr>
                <w:rFonts w:cstheme="minorHAnsi"/>
                <w:color w:val="333333"/>
                <w:sz w:val="20"/>
                <w:szCs w:val="20"/>
                <w:shd w:val="clear" w:color="auto" w:fill="FFFFFF"/>
              </w:rPr>
              <w:t>:</w:t>
            </w:r>
            <w:r>
              <w:rPr>
                <w:sz w:val="20"/>
                <w:szCs w:val="20"/>
              </w:rPr>
              <w:t xml:space="preserve">   </w:t>
            </w:r>
            <w:r w:rsidRPr="00777706">
              <w:rPr>
                <w:sz w:val="20"/>
                <w:szCs w:val="20"/>
              </w:rPr>
              <w:t xml:space="preserve">Report the name and address of the authorized agent. The authorized agent is that person or entity in the United States that is authorized by the USPPI or the FPPI to prepare and file the </w:t>
            </w:r>
            <w:r w:rsidRPr="00762ABB">
              <w:rPr>
                <w:sz w:val="20"/>
                <w:szCs w:val="20"/>
              </w:rPr>
              <w:t>EEI</w:t>
            </w:r>
            <w:r>
              <w:rPr>
                <w:sz w:val="20"/>
                <w:szCs w:val="20"/>
              </w:rPr>
              <w:t xml:space="preserve">, </w:t>
            </w:r>
            <w:r w:rsidRPr="00762ABB">
              <w:rPr>
                <w:sz w:val="20"/>
                <w:szCs w:val="20"/>
              </w:rPr>
              <w:t xml:space="preserve">or the person or entity, if any, named on </w:t>
            </w:r>
            <w:r w:rsidRPr="00762ABB">
              <w:rPr>
                <w:sz w:val="20"/>
                <w:szCs w:val="20"/>
              </w:rPr>
              <w:lastRenderedPageBreak/>
              <w:t xml:space="preserve">the export license. (See </w:t>
            </w:r>
            <w:hyperlink r:id="rId18" w:anchor="p-30.3(c)(2)" w:history="1">
              <w:r w:rsidRPr="00762ABB">
                <w:rPr>
                  <w:rStyle w:val="Hyperlink"/>
                  <w:rFonts w:cstheme="minorHAnsi"/>
                  <w:sz w:val="20"/>
                  <w:szCs w:val="20"/>
                </w:rPr>
                <w:t>15 CFR 30.3(c)(2)</w:t>
              </w:r>
            </w:hyperlink>
            <w:r w:rsidRPr="00762ABB">
              <w:rPr>
                <w:rFonts w:cstheme="minorHAnsi"/>
                <w:color w:val="333333"/>
                <w:sz w:val="20"/>
                <w:szCs w:val="20"/>
              </w:rPr>
              <w:t xml:space="preserve"> and </w:t>
            </w:r>
            <w:hyperlink r:id="rId19" w:anchor="p-30.3(e)(2)" w:history="1">
              <w:r w:rsidRPr="00762ABB">
                <w:rPr>
                  <w:rStyle w:val="Hyperlink"/>
                  <w:rFonts w:cstheme="minorHAnsi"/>
                  <w:sz w:val="20"/>
                  <w:szCs w:val="20"/>
                </w:rPr>
                <w:t>15 CFR 30.3(e)(2)</w:t>
              </w:r>
            </w:hyperlink>
            <w:r w:rsidRPr="00762ABB">
              <w:rPr>
                <w:rFonts w:cstheme="minorHAnsi"/>
                <w:color w:val="333333"/>
                <w:sz w:val="20"/>
                <w:szCs w:val="20"/>
              </w:rPr>
              <w:t xml:space="preserve"> </w:t>
            </w:r>
            <w:r w:rsidRPr="00762ABB">
              <w:rPr>
                <w:sz w:val="20"/>
                <w:szCs w:val="20"/>
              </w:rPr>
              <w:t>for details on the specific reporting responsibilities of authorized</w:t>
            </w:r>
            <w:r w:rsidRPr="00777706">
              <w:rPr>
                <w:sz w:val="20"/>
                <w:szCs w:val="20"/>
              </w:rPr>
              <w:t xml:space="preserve"> agents and Subpart B of this part for export control licensing requirements for authorized agents.)</w:t>
            </w:r>
          </w:p>
          <w:p w14:paraId="086E93E0" w14:textId="77777777" w:rsidR="007B7DD0" w:rsidRPr="00DB1DEB" w:rsidRDefault="007B7DD0" w:rsidP="007B7DD0">
            <w:pPr>
              <w:rPr>
                <w:sz w:val="20"/>
                <w:szCs w:val="20"/>
              </w:rPr>
            </w:pPr>
          </w:p>
        </w:tc>
      </w:tr>
      <w:tr w:rsidR="007B7DD0" w:rsidRPr="00DB1DEB" w14:paraId="67E47E8C" w14:textId="77777777" w:rsidTr="4D6A90D2">
        <w:trPr>
          <w:jc w:val="center"/>
        </w:trPr>
        <w:tc>
          <w:tcPr>
            <w:tcW w:w="752" w:type="dxa"/>
          </w:tcPr>
          <w:p w14:paraId="49526603" w14:textId="77777777" w:rsidR="007B7DD0" w:rsidRPr="000918CB" w:rsidRDefault="007B7DD0" w:rsidP="007B7DD0">
            <w:pPr>
              <w:jc w:val="center"/>
              <w:rPr>
                <w:sz w:val="20"/>
                <w:szCs w:val="20"/>
              </w:rPr>
            </w:pPr>
            <w:r w:rsidRPr="000918CB">
              <w:rPr>
                <w:sz w:val="20"/>
                <w:szCs w:val="20"/>
              </w:rPr>
              <w:lastRenderedPageBreak/>
              <w:t>6.</w:t>
            </w:r>
          </w:p>
        </w:tc>
        <w:tc>
          <w:tcPr>
            <w:tcW w:w="1523" w:type="dxa"/>
          </w:tcPr>
          <w:p w14:paraId="7920548F" w14:textId="3114EB39" w:rsidR="007B7DD0" w:rsidRPr="000918CB" w:rsidRDefault="007B7DD0" w:rsidP="007B7DD0">
            <w:pPr>
              <w:rPr>
                <w:rFonts w:ascii="Calibri" w:hAnsi="Calibri"/>
                <w:sz w:val="20"/>
                <w:szCs w:val="20"/>
              </w:rPr>
            </w:pPr>
            <w:r w:rsidRPr="000918CB">
              <w:rPr>
                <w:rFonts w:ascii="Calibri" w:hAnsi="Calibri"/>
                <w:sz w:val="20"/>
                <w:szCs w:val="20"/>
              </w:rPr>
              <w:t>USPPI EIN</w:t>
            </w:r>
            <w:r w:rsidR="00627B56">
              <w:rPr>
                <w:rFonts w:ascii="Calibri" w:hAnsi="Calibri"/>
                <w:sz w:val="20"/>
                <w:szCs w:val="20"/>
              </w:rPr>
              <w:t xml:space="preserve"> or DUNS</w:t>
            </w:r>
            <w:r w:rsidRPr="000918CB">
              <w:rPr>
                <w:rFonts w:ascii="Calibri" w:hAnsi="Calibri"/>
                <w:sz w:val="20"/>
                <w:szCs w:val="20"/>
              </w:rPr>
              <w:t xml:space="preserve"> No</w:t>
            </w:r>
            <w:r>
              <w:rPr>
                <w:rFonts w:ascii="Calibri" w:hAnsi="Calibri"/>
                <w:sz w:val="20"/>
                <w:szCs w:val="20"/>
              </w:rPr>
              <w:t>.</w:t>
            </w:r>
          </w:p>
          <w:p w14:paraId="6858D920" w14:textId="77777777" w:rsidR="007B7DD0" w:rsidRPr="000918CB" w:rsidRDefault="007B7DD0" w:rsidP="007B7DD0">
            <w:pPr>
              <w:rPr>
                <w:sz w:val="20"/>
                <w:szCs w:val="20"/>
              </w:rPr>
            </w:pPr>
          </w:p>
        </w:tc>
        <w:tc>
          <w:tcPr>
            <w:tcW w:w="3768" w:type="dxa"/>
          </w:tcPr>
          <w:p w14:paraId="338E7F1C" w14:textId="1F1A0362" w:rsidR="007B7DD0" w:rsidRPr="00DB1DEB" w:rsidRDefault="007B7DD0" w:rsidP="007B7DD0">
            <w:pPr>
              <w:rPr>
                <w:rFonts w:cs="Arial"/>
                <w:sz w:val="20"/>
                <w:szCs w:val="20"/>
              </w:rPr>
            </w:pPr>
            <w:r w:rsidRPr="00DB1DEB">
              <w:rPr>
                <w:sz w:val="20"/>
                <w:szCs w:val="20"/>
              </w:rPr>
              <w:t>Report your 9</w:t>
            </w:r>
            <w:r>
              <w:rPr>
                <w:sz w:val="20"/>
                <w:szCs w:val="20"/>
              </w:rPr>
              <w:t>-</w:t>
            </w:r>
            <w:r w:rsidRPr="00DB1DEB">
              <w:rPr>
                <w:sz w:val="20"/>
                <w:szCs w:val="20"/>
              </w:rPr>
              <w:t>digit (numeric) company EIN.  This must be the EIN</w:t>
            </w:r>
            <w:r w:rsidR="00627B56">
              <w:rPr>
                <w:sz w:val="20"/>
                <w:szCs w:val="20"/>
              </w:rPr>
              <w:t xml:space="preserve"> or DUNS</w:t>
            </w:r>
            <w:r w:rsidRPr="00DB1DEB">
              <w:rPr>
                <w:sz w:val="20"/>
                <w:szCs w:val="20"/>
              </w:rPr>
              <w:t xml:space="preserve"> of the party reported as the USPPI.  If your company utilizes a 2-character suffi</w:t>
            </w:r>
            <w:r>
              <w:rPr>
                <w:sz w:val="20"/>
                <w:szCs w:val="20"/>
              </w:rPr>
              <w:t>x</w:t>
            </w:r>
            <w:r w:rsidRPr="00DB1DEB">
              <w:rPr>
                <w:sz w:val="20"/>
                <w:szCs w:val="20"/>
              </w:rPr>
              <w:t xml:space="preserve"> (alpha-numeric) that you want reported, please include those characters.   (Example 951234567</w:t>
            </w:r>
            <w:r w:rsidRPr="005D6BE6">
              <w:rPr>
                <w:b/>
                <w:bCs/>
                <w:sz w:val="20"/>
                <w:szCs w:val="20"/>
              </w:rPr>
              <w:t>AB</w:t>
            </w:r>
            <w:r w:rsidRPr="00DB1DEB">
              <w:rPr>
                <w:sz w:val="20"/>
                <w:szCs w:val="20"/>
              </w:rPr>
              <w:t>).</w:t>
            </w:r>
            <w:r w:rsidRPr="00DB1DEB">
              <w:rPr>
                <w:rFonts w:cs="Arial"/>
                <w:sz w:val="20"/>
                <w:szCs w:val="20"/>
              </w:rPr>
              <w:t xml:space="preserve"> </w:t>
            </w:r>
          </w:p>
          <w:p w14:paraId="7CAF30E1" w14:textId="77777777" w:rsidR="007B7DD0" w:rsidRPr="00DB1DEB" w:rsidRDefault="007B7DD0" w:rsidP="007B7DD0">
            <w:pPr>
              <w:rPr>
                <w:rFonts w:cs="Arial"/>
                <w:sz w:val="20"/>
                <w:szCs w:val="20"/>
              </w:rPr>
            </w:pPr>
          </w:p>
          <w:p w14:paraId="67F33487" w14:textId="3369A6C6" w:rsidR="007B7DD0" w:rsidRPr="00DB1DEB" w:rsidRDefault="007B7DD0" w:rsidP="007B7DD0">
            <w:pPr>
              <w:rPr>
                <w:rFonts w:cs="Arial"/>
                <w:sz w:val="20"/>
                <w:szCs w:val="20"/>
              </w:rPr>
            </w:pPr>
            <w:r w:rsidRPr="00DB1DEB">
              <w:rPr>
                <w:rFonts w:cs="Arial"/>
                <w:sz w:val="20"/>
                <w:szCs w:val="20"/>
              </w:rPr>
              <w:t xml:space="preserve">When a foreign entity is in the United States at the time the items are purchased or obtained for export, the foreign entity is the USPPI for filing purposes. In such situations, the foreign entity shall report a </w:t>
            </w:r>
            <w:r>
              <w:rPr>
                <w:rFonts w:cs="Arial"/>
                <w:sz w:val="20"/>
                <w:szCs w:val="20"/>
              </w:rPr>
              <w:t>passport number,</w:t>
            </w:r>
            <w:r w:rsidRPr="00DB1DEB">
              <w:rPr>
                <w:rFonts w:cs="Arial"/>
                <w:sz w:val="20"/>
                <w:szCs w:val="20"/>
              </w:rPr>
              <w:t xml:space="preserve"> border crossing number, or any number assigned by CBP.</w:t>
            </w:r>
          </w:p>
          <w:p w14:paraId="78330491" w14:textId="77777777" w:rsidR="007B7DD0" w:rsidRPr="00DB1DEB" w:rsidRDefault="007B7DD0" w:rsidP="007B7DD0">
            <w:pPr>
              <w:rPr>
                <w:sz w:val="20"/>
                <w:szCs w:val="20"/>
              </w:rPr>
            </w:pPr>
          </w:p>
        </w:tc>
        <w:tc>
          <w:tcPr>
            <w:tcW w:w="4714" w:type="dxa"/>
          </w:tcPr>
          <w:p w14:paraId="7ABF139A" w14:textId="03BD8004" w:rsidR="007B7DD0" w:rsidRDefault="007B7DD0" w:rsidP="7B04048F">
            <w:pPr>
              <w:rPr>
                <w:sz w:val="20"/>
                <w:szCs w:val="20"/>
              </w:rPr>
            </w:pPr>
            <w:bookmarkStart w:id="0" w:name="_Hlk82589047"/>
            <w:r w:rsidRPr="006B43AE">
              <w:rPr>
                <w:sz w:val="20"/>
                <w:szCs w:val="20"/>
              </w:rPr>
              <w:t xml:space="preserve">FTR </w:t>
            </w:r>
            <w:hyperlink r:id="rId20" w:history="1">
              <w:r w:rsidRPr="7B04048F">
                <w:rPr>
                  <w:rStyle w:val="Hyperlink"/>
                  <w:sz w:val="20"/>
                  <w:szCs w:val="20"/>
                  <w:shd w:val="clear" w:color="auto" w:fill="FFFFFF"/>
                </w:rPr>
                <w:t>15 CFR 30.6(a)(1)(iii)</w:t>
              </w:r>
            </w:hyperlink>
            <w:r>
              <w:rPr>
                <w:color w:val="333333"/>
              </w:rPr>
              <w:t xml:space="preserve"> -</w:t>
            </w:r>
            <w:r w:rsidRPr="7B04048F">
              <w:rPr>
                <w:color w:val="333333"/>
                <w:sz w:val="20"/>
                <w:szCs w:val="20"/>
                <w:shd w:val="clear" w:color="auto" w:fill="FFFFFF"/>
              </w:rPr>
              <w:t xml:space="preserve"> </w:t>
            </w:r>
            <w:r w:rsidR="5C7877E1" w:rsidRPr="7B04048F">
              <w:rPr>
                <w:color w:val="333333"/>
                <w:sz w:val="20"/>
                <w:szCs w:val="20"/>
              </w:rPr>
              <w:t xml:space="preserve">FTR 15 CFR 30.6(a)(1)(iiii) - USPPI identification number.  </w:t>
            </w:r>
            <w:proofErr w:type="gramStart"/>
            <w:r w:rsidR="5C7877E1" w:rsidRPr="7B04048F">
              <w:rPr>
                <w:color w:val="333333"/>
                <w:sz w:val="20"/>
                <w:szCs w:val="20"/>
              </w:rPr>
              <w:t>Report</w:t>
            </w:r>
            <w:proofErr w:type="gramEnd"/>
            <w:r w:rsidR="5C7877E1" w:rsidRPr="7B04048F">
              <w:rPr>
                <w:color w:val="333333"/>
                <w:sz w:val="20"/>
                <w:szCs w:val="20"/>
              </w:rPr>
              <w:t xml:space="preserve"> the Employer Identification Number (EIN) of the USPPI. If the USPPI has only one EIN, report that EIN. If the USPPI has more than one EIN, report the EIN that the USPPI uses to report employee wages and withholdings, and not the EIN used to report only company earnings or receipts. Use of another company's EIN is prohibited. If a USPPI reports </w:t>
            </w:r>
            <w:proofErr w:type="gramStart"/>
            <w:r w:rsidR="5C7877E1" w:rsidRPr="7B04048F">
              <w:rPr>
                <w:color w:val="333333"/>
                <w:sz w:val="20"/>
                <w:szCs w:val="20"/>
              </w:rPr>
              <w:t>a DUNS</w:t>
            </w:r>
            <w:proofErr w:type="gramEnd"/>
            <w:r w:rsidR="5C7877E1" w:rsidRPr="7B04048F">
              <w:rPr>
                <w:color w:val="333333"/>
                <w:sz w:val="20"/>
                <w:szCs w:val="20"/>
              </w:rPr>
              <w:t xml:space="preserve">, the EIN is also required to be reported. If a foreign entity is in the United States at the time goods are purchased or obtained for export, the foreign entity is the USPPI. In such situations, when the foreign entity does not have an EIN, the authorized agent shall report a border crossing number, passport number, or any number assigned by U.S. Customs and Border Protection (CBP) on behalf of the foreign entity. The appropriate Party ID Type code shall be reported to the AES.  See Census Guidance for obtaining an EIN.  </w:t>
            </w:r>
            <w:hyperlink r:id="rId21">
              <w:r w:rsidR="5C7877E1" w:rsidRPr="7B04048F">
                <w:rPr>
                  <w:rStyle w:val="Hyperlink"/>
                  <w:sz w:val="20"/>
                  <w:szCs w:val="20"/>
                </w:rPr>
                <w:t>https://www.census.gov/newsroom/blogs/global-reach/2018/01/employer_identificat.html.</w:t>
              </w:r>
            </w:hyperlink>
            <w:r w:rsidR="5C7877E1" w:rsidRPr="7B04048F">
              <w:rPr>
                <w:color w:val="333333"/>
                <w:sz w:val="20"/>
                <w:szCs w:val="20"/>
              </w:rPr>
              <w:t xml:space="preserve"> </w:t>
            </w:r>
            <w:r w:rsidR="00627B56" w:rsidRPr="00627B56">
              <w:rPr>
                <w:sz w:val="20"/>
                <w:szCs w:val="20"/>
              </w:rPr>
              <w:t xml:space="preserve">   </w:t>
            </w:r>
          </w:p>
          <w:p w14:paraId="29FE8C7D" w14:textId="7FA9D4D3" w:rsidR="007B7DD0" w:rsidRDefault="007B7DD0" w:rsidP="7B04048F">
            <w:pPr>
              <w:rPr>
                <w:sz w:val="20"/>
                <w:szCs w:val="20"/>
              </w:rPr>
            </w:pPr>
          </w:p>
          <w:p w14:paraId="463BD321" w14:textId="79017B03" w:rsidR="007B7DD0" w:rsidRDefault="007B7DD0" w:rsidP="007B7DD0">
            <w:pPr>
              <w:rPr>
                <w:sz w:val="20"/>
                <w:szCs w:val="20"/>
              </w:rPr>
            </w:pPr>
            <w:r w:rsidRPr="00627B56">
              <w:rPr>
                <w:sz w:val="20"/>
                <w:szCs w:val="20"/>
              </w:rPr>
              <w:t xml:space="preserve">See Census Guidance for obtaining an EIN.  </w:t>
            </w:r>
            <w:hyperlink r:id="rId22">
              <w:r w:rsidRPr="7B04048F">
                <w:rPr>
                  <w:rStyle w:val="Hyperlink"/>
                  <w:sz w:val="20"/>
                  <w:szCs w:val="20"/>
                </w:rPr>
                <w:t>https://www.census.gov/newsroom/blogs/global-reach/2018/01/employer_identificat.html</w:t>
              </w:r>
            </w:hyperlink>
          </w:p>
          <w:p w14:paraId="2A1745C1" w14:textId="77777777" w:rsidR="007B7DD0" w:rsidRPr="00777706" w:rsidRDefault="007B7DD0" w:rsidP="007B7DD0">
            <w:pPr>
              <w:rPr>
                <w:sz w:val="20"/>
                <w:szCs w:val="20"/>
              </w:rPr>
            </w:pPr>
          </w:p>
          <w:bookmarkEnd w:id="0"/>
          <w:p w14:paraId="3E694763" w14:textId="36020A8F" w:rsidR="007B7DD0" w:rsidRPr="00DB1DEB" w:rsidRDefault="007B7DD0" w:rsidP="00627B56">
            <w:pPr>
              <w:rPr>
                <w:sz w:val="20"/>
                <w:szCs w:val="20"/>
              </w:rPr>
            </w:pPr>
          </w:p>
        </w:tc>
      </w:tr>
      <w:tr w:rsidR="007B7DD0" w:rsidRPr="00DB1DEB" w14:paraId="51E64AD9" w14:textId="77777777" w:rsidTr="4D6A90D2">
        <w:trPr>
          <w:jc w:val="center"/>
        </w:trPr>
        <w:tc>
          <w:tcPr>
            <w:tcW w:w="752" w:type="dxa"/>
          </w:tcPr>
          <w:p w14:paraId="43D7BC0B" w14:textId="77777777" w:rsidR="007B7DD0" w:rsidRPr="00DB1DEB" w:rsidRDefault="007B7DD0" w:rsidP="007B7DD0">
            <w:pPr>
              <w:jc w:val="center"/>
              <w:rPr>
                <w:sz w:val="20"/>
                <w:szCs w:val="20"/>
              </w:rPr>
            </w:pPr>
            <w:r>
              <w:rPr>
                <w:sz w:val="20"/>
                <w:szCs w:val="20"/>
              </w:rPr>
              <w:t>7</w:t>
            </w:r>
            <w:r w:rsidRPr="00DB1DEB">
              <w:rPr>
                <w:sz w:val="20"/>
                <w:szCs w:val="20"/>
              </w:rPr>
              <w:t>.</w:t>
            </w:r>
          </w:p>
        </w:tc>
        <w:tc>
          <w:tcPr>
            <w:tcW w:w="1523" w:type="dxa"/>
          </w:tcPr>
          <w:p w14:paraId="4655BD26" w14:textId="462CCB35" w:rsidR="007B7DD0" w:rsidRPr="00DB1DEB" w:rsidRDefault="007B7DD0" w:rsidP="007B7DD0">
            <w:pPr>
              <w:rPr>
                <w:rFonts w:ascii="Calibri" w:hAnsi="Calibri"/>
                <w:color w:val="000000"/>
                <w:sz w:val="20"/>
                <w:szCs w:val="20"/>
              </w:rPr>
            </w:pPr>
            <w:r w:rsidRPr="00DB1DEB">
              <w:rPr>
                <w:rFonts w:ascii="Calibri" w:hAnsi="Calibri"/>
                <w:color w:val="000000"/>
                <w:sz w:val="20"/>
                <w:szCs w:val="20"/>
              </w:rPr>
              <w:t>Related Party Indicator</w:t>
            </w:r>
          </w:p>
          <w:p w14:paraId="62463BC3" w14:textId="77777777" w:rsidR="007B7DD0" w:rsidRPr="00DB1DEB" w:rsidRDefault="007B7DD0" w:rsidP="007B7DD0">
            <w:pPr>
              <w:rPr>
                <w:sz w:val="20"/>
                <w:szCs w:val="20"/>
              </w:rPr>
            </w:pPr>
          </w:p>
        </w:tc>
        <w:tc>
          <w:tcPr>
            <w:tcW w:w="3768" w:type="dxa"/>
          </w:tcPr>
          <w:p w14:paraId="3B6F8354" w14:textId="15E589CB" w:rsidR="007B7DD0" w:rsidRPr="00DB1DEB" w:rsidRDefault="007B7DD0" w:rsidP="007B7DD0">
            <w:pPr>
              <w:rPr>
                <w:sz w:val="20"/>
                <w:szCs w:val="20"/>
              </w:rPr>
            </w:pPr>
            <w:r w:rsidRPr="00DB1DEB">
              <w:rPr>
                <w:sz w:val="20"/>
                <w:szCs w:val="20"/>
              </w:rPr>
              <w:t>Check “</w:t>
            </w:r>
            <w:r>
              <w:rPr>
                <w:sz w:val="20"/>
                <w:szCs w:val="20"/>
              </w:rPr>
              <w:t>R</w:t>
            </w:r>
            <w:r w:rsidRPr="00DB1DEB">
              <w:rPr>
                <w:sz w:val="20"/>
                <w:szCs w:val="20"/>
              </w:rPr>
              <w:t>elated” if you own 10% of the ultimate consignee or if they own 10% of your company.  Otherwise check “</w:t>
            </w:r>
            <w:proofErr w:type="gramStart"/>
            <w:r w:rsidRPr="00DB1DEB">
              <w:rPr>
                <w:sz w:val="20"/>
                <w:szCs w:val="20"/>
              </w:rPr>
              <w:t>Non-Related</w:t>
            </w:r>
            <w:proofErr w:type="gramEnd"/>
            <w:r w:rsidRPr="00DB1DEB">
              <w:rPr>
                <w:sz w:val="20"/>
                <w:szCs w:val="20"/>
              </w:rPr>
              <w:t>”.</w:t>
            </w:r>
          </w:p>
        </w:tc>
        <w:tc>
          <w:tcPr>
            <w:tcW w:w="4714" w:type="dxa"/>
          </w:tcPr>
          <w:p w14:paraId="19728C1C" w14:textId="033F3746" w:rsidR="007B7DD0" w:rsidRDefault="007B7DD0" w:rsidP="7B04048F">
            <w:pPr>
              <w:rPr>
                <w:color w:val="333333"/>
                <w:sz w:val="20"/>
                <w:szCs w:val="20"/>
                <w:shd w:val="clear" w:color="auto" w:fill="FFFFFF"/>
              </w:rPr>
            </w:pPr>
            <w:r w:rsidRPr="00DB1DEB">
              <w:rPr>
                <w:sz w:val="20"/>
                <w:szCs w:val="20"/>
              </w:rPr>
              <w:t xml:space="preserve">FTR </w:t>
            </w:r>
            <w:hyperlink r:id="rId23" w:history="1">
              <w:r w:rsidRPr="7B04048F">
                <w:rPr>
                  <w:rStyle w:val="Hyperlink"/>
                  <w:sz w:val="20"/>
                  <w:szCs w:val="20"/>
                  <w:shd w:val="clear" w:color="auto" w:fill="FFFFFF"/>
                </w:rPr>
                <w:t>15 CFR 30.6(a)(10)</w:t>
              </w:r>
            </w:hyperlink>
            <w:r w:rsidRPr="7B04048F">
              <w:rPr>
                <w:color w:val="333333"/>
                <w:sz w:val="20"/>
                <w:szCs w:val="20"/>
                <w:shd w:val="clear" w:color="auto" w:fill="FFFFFF"/>
              </w:rPr>
              <w:t>.</w:t>
            </w:r>
            <w:r w:rsidR="0D0D0083" w:rsidRPr="7B04048F">
              <w:rPr>
                <w:color w:val="333333"/>
                <w:sz w:val="20"/>
                <w:szCs w:val="20"/>
                <w:shd w:val="clear" w:color="auto" w:fill="FFFFFF"/>
              </w:rPr>
              <w:t xml:space="preserve">  </w:t>
            </w:r>
            <w:r w:rsidR="0D0D0083" w:rsidRPr="7B04048F">
              <w:rPr>
                <w:rFonts w:ascii="Calibri" w:eastAsia="Calibri" w:hAnsi="Calibri" w:cs="Calibri"/>
                <w:sz w:val="20"/>
                <w:szCs w:val="20"/>
              </w:rPr>
              <w:t>Used to indicate when a transaction involving trade between a USPPI and an ultimate consignee where either party owns directly or indirectly 10 percent or more of the other party.</w:t>
            </w:r>
          </w:p>
          <w:p w14:paraId="03E2545B" w14:textId="77777777" w:rsidR="007B7DD0" w:rsidRDefault="007B7DD0" w:rsidP="007B7DD0">
            <w:pPr>
              <w:rPr>
                <w:sz w:val="20"/>
                <w:szCs w:val="20"/>
              </w:rPr>
            </w:pPr>
            <w:r w:rsidRPr="00DB1DEB">
              <w:rPr>
                <w:sz w:val="20"/>
                <w:szCs w:val="20"/>
              </w:rPr>
              <w:t>Otherwise check "</w:t>
            </w:r>
            <w:proofErr w:type="gramStart"/>
            <w:r w:rsidRPr="00DB1DEB">
              <w:rPr>
                <w:sz w:val="20"/>
                <w:szCs w:val="20"/>
              </w:rPr>
              <w:t>Non-Related</w:t>
            </w:r>
            <w:proofErr w:type="gramEnd"/>
            <w:r w:rsidRPr="00DB1DEB">
              <w:rPr>
                <w:sz w:val="20"/>
                <w:szCs w:val="20"/>
              </w:rPr>
              <w:t>".</w:t>
            </w:r>
          </w:p>
          <w:p w14:paraId="316E6633" w14:textId="73537A28" w:rsidR="007B7DD0" w:rsidRDefault="007B7DD0" w:rsidP="007B7DD0">
            <w:pPr>
              <w:rPr>
                <w:sz w:val="20"/>
                <w:szCs w:val="20"/>
              </w:rPr>
            </w:pPr>
          </w:p>
          <w:p w14:paraId="721CB204" w14:textId="7CC965C0" w:rsidR="007B7DD0" w:rsidRPr="00DB1DEB" w:rsidRDefault="007B7DD0" w:rsidP="007B7DD0">
            <w:pPr>
              <w:rPr>
                <w:sz w:val="20"/>
                <w:szCs w:val="20"/>
              </w:rPr>
            </w:pPr>
            <w:r>
              <w:rPr>
                <w:rFonts w:cstheme="minorHAnsi"/>
                <w:color w:val="333333"/>
                <w:sz w:val="20"/>
                <w:szCs w:val="20"/>
                <w:shd w:val="clear" w:color="auto" w:fill="FFFFFF"/>
              </w:rPr>
              <w:t xml:space="preserve">Note: </w:t>
            </w:r>
            <w:proofErr w:type="gramStart"/>
            <w:r>
              <w:rPr>
                <w:rFonts w:cstheme="minorHAnsi"/>
                <w:color w:val="333333"/>
                <w:sz w:val="20"/>
                <w:szCs w:val="20"/>
                <w:shd w:val="clear" w:color="auto" w:fill="FFFFFF"/>
              </w:rPr>
              <w:t>For the purpose of</w:t>
            </w:r>
            <w:proofErr w:type="gramEnd"/>
            <w:r>
              <w:rPr>
                <w:rFonts w:cstheme="minorHAnsi"/>
                <w:color w:val="333333"/>
                <w:sz w:val="20"/>
                <w:szCs w:val="20"/>
                <w:shd w:val="clear" w:color="auto" w:fill="FFFFFF"/>
              </w:rPr>
              <w:t xml:space="preserve"> this box, the USPPI and Ultimate Consignee are not considered “Related” simply because they are both owned by the same third company.</w:t>
            </w:r>
          </w:p>
        </w:tc>
      </w:tr>
      <w:tr w:rsidR="007B7DD0" w:rsidRPr="00DB1DEB" w14:paraId="7DAA2AF5" w14:textId="77777777" w:rsidTr="4D6A90D2">
        <w:trPr>
          <w:jc w:val="center"/>
        </w:trPr>
        <w:tc>
          <w:tcPr>
            <w:tcW w:w="752" w:type="dxa"/>
          </w:tcPr>
          <w:p w14:paraId="0AD2495E" w14:textId="77777777" w:rsidR="007B7DD0" w:rsidRPr="00DB1DEB" w:rsidRDefault="007B7DD0" w:rsidP="007B7DD0">
            <w:pPr>
              <w:jc w:val="center"/>
              <w:rPr>
                <w:sz w:val="20"/>
                <w:szCs w:val="20"/>
              </w:rPr>
            </w:pPr>
            <w:bookmarkStart w:id="1" w:name="_Hlk82588846"/>
            <w:r>
              <w:rPr>
                <w:sz w:val="20"/>
                <w:szCs w:val="20"/>
              </w:rPr>
              <w:t>8</w:t>
            </w:r>
            <w:r w:rsidRPr="00DB1DEB">
              <w:rPr>
                <w:sz w:val="20"/>
                <w:szCs w:val="20"/>
              </w:rPr>
              <w:t>.</w:t>
            </w:r>
          </w:p>
        </w:tc>
        <w:tc>
          <w:tcPr>
            <w:tcW w:w="1523" w:type="dxa"/>
          </w:tcPr>
          <w:p w14:paraId="40554928" w14:textId="3F7C7C9B" w:rsidR="007B7DD0" w:rsidRPr="00DB1DEB" w:rsidRDefault="007B7DD0" w:rsidP="007B7DD0">
            <w:pPr>
              <w:rPr>
                <w:rFonts w:ascii="Calibri" w:hAnsi="Calibri"/>
                <w:color w:val="000000"/>
                <w:sz w:val="20"/>
                <w:szCs w:val="20"/>
              </w:rPr>
            </w:pPr>
            <w:r w:rsidRPr="00DB1DEB">
              <w:rPr>
                <w:rFonts w:ascii="Calibri" w:hAnsi="Calibri"/>
                <w:color w:val="000000"/>
                <w:sz w:val="20"/>
                <w:szCs w:val="20"/>
              </w:rPr>
              <w:t>USPPI Reference#</w:t>
            </w:r>
          </w:p>
          <w:p w14:paraId="22E44B3D" w14:textId="77777777" w:rsidR="007B7DD0" w:rsidRPr="00DB1DEB" w:rsidRDefault="007B7DD0" w:rsidP="007B7DD0">
            <w:pPr>
              <w:rPr>
                <w:sz w:val="20"/>
                <w:szCs w:val="20"/>
              </w:rPr>
            </w:pPr>
          </w:p>
        </w:tc>
        <w:tc>
          <w:tcPr>
            <w:tcW w:w="3768" w:type="dxa"/>
          </w:tcPr>
          <w:p w14:paraId="3AEA8BF7" w14:textId="7240B08B" w:rsidR="007B7DD0" w:rsidRDefault="007B7DD0" w:rsidP="007B7DD0">
            <w:pPr>
              <w:rPr>
                <w:sz w:val="20"/>
                <w:szCs w:val="20"/>
              </w:rPr>
            </w:pPr>
            <w:r w:rsidRPr="00DB1DEB">
              <w:rPr>
                <w:sz w:val="20"/>
                <w:szCs w:val="20"/>
              </w:rPr>
              <w:t>Enter your shipment internal control / reference number – the number that you want the forwarder to refer to if they have any questions.  This is for forwarder</w:t>
            </w:r>
            <w:r>
              <w:rPr>
                <w:sz w:val="20"/>
                <w:szCs w:val="20"/>
              </w:rPr>
              <w:t xml:space="preserve"> / </w:t>
            </w:r>
            <w:r w:rsidRPr="00DB1DEB">
              <w:rPr>
                <w:sz w:val="20"/>
                <w:szCs w:val="20"/>
              </w:rPr>
              <w:t xml:space="preserve">shipper identification purposes only.  </w:t>
            </w:r>
          </w:p>
          <w:p w14:paraId="7F1CA984" w14:textId="77777777" w:rsidR="007B7DD0" w:rsidRDefault="007B7DD0" w:rsidP="007B7DD0">
            <w:pPr>
              <w:rPr>
                <w:sz w:val="20"/>
                <w:szCs w:val="20"/>
              </w:rPr>
            </w:pPr>
          </w:p>
          <w:p w14:paraId="0EEC17FE" w14:textId="3453FAEA" w:rsidR="007B7DD0" w:rsidRPr="00DB1DEB" w:rsidRDefault="007B7DD0" w:rsidP="007B7DD0">
            <w:pPr>
              <w:rPr>
                <w:sz w:val="20"/>
                <w:szCs w:val="20"/>
              </w:rPr>
            </w:pPr>
            <w:r>
              <w:rPr>
                <w:sz w:val="20"/>
                <w:szCs w:val="20"/>
              </w:rPr>
              <w:t xml:space="preserve">Note: This reference number </w:t>
            </w:r>
            <w:r w:rsidRPr="00DB1DEB">
              <w:rPr>
                <w:sz w:val="20"/>
                <w:szCs w:val="20"/>
              </w:rPr>
              <w:t>is not the same as the Ship</w:t>
            </w:r>
            <w:r w:rsidRPr="00FD34D5">
              <w:rPr>
                <w:sz w:val="20"/>
                <w:szCs w:val="20"/>
                <w:u w:val="single"/>
              </w:rPr>
              <w:t>ment</w:t>
            </w:r>
            <w:r w:rsidRPr="00DB1DEB">
              <w:rPr>
                <w:sz w:val="20"/>
                <w:szCs w:val="20"/>
              </w:rPr>
              <w:t xml:space="preserve"> Reference Number </w:t>
            </w:r>
            <w:r>
              <w:rPr>
                <w:sz w:val="20"/>
                <w:szCs w:val="20"/>
              </w:rPr>
              <w:lastRenderedPageBreak/>
              <w:t>(SRN) that</w:t>
            </w:r>
            <w:r w:rsidRPr="00DB1DEB">
              <w:rPr>
                <w:sz w:val="20"/>
                <w:szCs w:val="20"/>
              </w:rPr>
              <w:t xml:space="preserve"> will be assigned by the filer and transmitted as </w:t>
            </w:r>
            <w:r>
              <w:rPr>
                <w:sz w:val="20"/>
                <w:szCs w:val="20"/>
              </w:rPr>
              <w:t>defined</w:t>
            </w:r>
            <w:r w:rsidRPr="00DB1DEB">
              <w:rPr>
                <w:sz w:val="20"/>
                <w:szCs w:val="20"/>
              </w:rPr>
              <w:t xml:space="preserve"> by </w:t>
            </w:r>
            <w:hyperlink r:id="rId24" w:anchor="p-30.6(a)(19)" w:history="1">
              <w:r w:rsidRPr="001942B1">
                <w:rPr>
                  <w:rStyle w:val="Hyperlink"/>
                  <w:rFonts w:cstheme="minorHAnsi"/>
                  <w:sz w:val="20"/>
                  <w:szCs w:val="20"/>
                  <w:shd w:val="clear" w:color="auto" w:fill="FFFFFF"/>
                </w:rPr>
                <w:t>15 CFR 30.6(a)(19)</w:t>
              </w:r>
            </w:hyperlink>
            <w:r>
              <w:rPr>
                <w:rFonts w:cstheme="minorHAnsi"/>
                <w:color w:val="333333"/>
                <w:sz w:val="20"/>
                <w:szCs w:val="20"/>
                <w:shd w:val="clear" w:color="auto" w:fill="FFFFFF"/>
              </w:rPr>
              <w:t>.</w:t>
            </w:r>
          </w:p>
          <w:p w14:paraId="1A61E5ED" w14:textId="77777777" w:rsidR="007B7DD0" w:rsidRPr="00DB1DEB" w:rsidRDefault="007B7DD0" w:rsidP="007B7DD0">
            <w:pPr>
              <w:rPr>
                <w:sz w:val="20"/>
                <w:szCs w:val="20"/>
              </w:rPr>
            </w:pPr>
          </w:p>
        </w:tc>
        <w:tc>
          <w:tcPr>
            <w:tcW w:w="4714" w:type="dxa"/>
          </w:tcPr>
          <w:p w14:paraId="64AB65D0" w14:textId="77777777" w:rsidR="007B7DD0" w:rsidRDefault="007B7DD0" w:rsidP="007B7DD0">
            <w:pPr>
              <w:rPr>
                <w:sz w:val="20"/>
                <w:szCs w:val="20"/>
              </w:rPr>
            </w:pPr>
            <w:r w:rsidRPr="00DB1DEB">
              <w:rPr>
                <w:sz w:val="20"/>
                <w:szCs w:val="20"/>
              </w:rPr>
              <w:lastRenderedPageBreak/>
              <w:t>Enter your shipment internal control / reference number – the number that you want the forwarder to refer to if they have any questions.</w:t>
            </w:r>
          </w:p>
          <w:p w14:paraId="4770E775" w14:textId="77777777" w:rsidR="007B7DD0" w:rsidRPr="00777706" w:rsidRDefault="007B7DD0" w:rsidP="007B7DD0">
            <w:pPr>
              <w:rPr>
                <w:sz w:val="20"/>
                <w:szCs w:val="20"/>
              </w:rPr>
            </w:pPr>
          </w:p>
          <w:p w14:paraId="3E9C69B5" w14:textId="21872EF6" w:rsidR="007B7DD0" w:rsidRPr="00DB1DEB" w:rsidRDefault="007B7DD0" w:rsidP="007B7DD0">
            <w:pPr>
              <w:rPr>
                <w:sz w:val="20"/>
                <w:szCs w:val="20"/>
              </w:rPr>
            </w:pPr>
            <w:r w:rsidRPr="00777706">
              <w:rPr>
                <w:sz w:val="20"/>
                <w:szCs w:val="20"/>
              </w:rPr>
              <w:t xml:space="preserve">This number </w:t>
            </w:r>
            <w:r w:rsidRPr="00FD34D5">
              <w:rPr>
                <w:sz w:val="20"/>
                <w:szCs w:val="20"/>
                <w:u w:val="single"/>
              </w:rPr>
              <w:t>is not</w:t>
            </w:r>
            <w:r w:rsidRPr="00777706">
              <w:rPr>
                <w:sz w:val="20"/>
                <w:szCs w:val="20"/>
              </w:rPr>
              <w:t xml:space="preserve"> the </w:t>
            </w:r>
            <w:r w:rsidRPr="005D2CF2">
              <w:rPr>
                <w:b/>
                <w:bCs/>
                <w:sz w:val="20"/>
                <w:szCs w:val="20"/>
              </w:rPr>
              <w:t>Ship</w:t>
            </w:r>
            <w:r w:rsidRPr="00FD34D5">
              <w:rPr>
                <w:b/>
                <w:bCs/>
                <w:sz w:val="20"/>
                <w:szCs w:val="20"/>
                <w:u w:val="single"/>
              </w:rPr>
              <w:t>ment</w:t>
            </w:r>
            <w:r w:rsidRPr="005D2CF2">
              <w:rPr>
                <w:b/>
                <w:bCs/>
                <w:sz w:val="20"/>
                <w:szCs w:val="20"/>
              </w:rPr>
              <w:t xml:space="preserve"> </w:t>
            </w:r>
            <w:r w:rsidRPr="00777706">
              <w:rPr>
                <w:sz w:val="20"/>
                <w:szCs w:val="20"/>
              </w:rPr>
              <w:t xml:space="preserve">Reference Number that </w:t>
            </w:r>
            <w:r w:rsidRPr="00F165FC">
              <w:rPr>
                <w:sz w:val="20"/>
                <w:szCs w:val="20"/>
              </w:rPr>
              <w:t>will</w:t>
            </w:r>
            <w:r w:rsidRPr="00777706">
              <w:rPr>
                <w:sz w:val="20"/>
                <w:szCs w:val="20"/>
              </w:rPr>
              <w:t xml:space="preserve"> </w:t>
            </w:r>
            <w:r>
              <w:rPr>
                <w:sz w:val="20"/>
                <w:szCs w:val="20"/>
              </w:rPr>
              <w:t xml:space="preserve">appear </w:t>
            </w:r>
            <w:r w:rsidRPr="00777706">
              <w:rPr>
                <w:sz w:val="20"/>
                <w:szCs w:val="20"/>
              </w:rPr>
              <w:t>on the EEI filing</w:t>
            </w:r>
            <w:r>
              <w:rPr>
                <w:sz w:val="20"/>
                <w:szCs w:val="20"/>
              </w:rPr>
              <w:t xml:space="preserve"> as defined by </w:t>
            </w:r>
            <w:hyperlink r:id="rId25" w:anchor="p-30.6(a)(19)" w:history="1">
              <w:r w:rsidRPr="001942B1">
                <w:rPr>
                  <w:rStyle w:val="Hyperlink"/>
                  <w:rFonts w:cstheme="minorHAnsi"/>
                  <w:sz w:val="20"/>
                  <w:szCs w:val="20"/>
                  <w:shd w:val="clear" w:color="auto" w:fill="FFFFFF"/>
                </w:rPr>
                <w:t>15 CFR 30.6(a)(19)</w:t>
              </w:r>
            </w:hyperlink>
            <w:r>
              <w:rPr>
                <w:rFonts w:cstheme="minorHAnsi"/>
                <w:color w:val="333333"/>
                <w:sz w:val="20"/>
                <w:szCs w:val="20"/>
                <w:shd w:val="clear" w:color="auto" w:fill="FFFFFF"/>
              </w:rPr>
              <w:t>.</w:t>
            </w:r>
          </w:p>
          <w:p w14:paraId="38BE7563" w14:textId="3FBC4CF7" w:rsidR="007B7DD0" w:rsidRPr="00DB1DEB" w:rsidRDefault="007B7DD0" w:rsidP="007B7DD0">
            <w:pPr>
              <w:rPr>
                <w:sz w:val="20"/>
                <w:szCs w:val="20"/>
              </w:rPr>
            </w:pPr>
          </w:p>
        </w:tc>
      </w:tr>
      <w:tr w:rsidR="007B7DD0" w:rsidRPr="00DB1DEB" w14:paraId="064BE40A" w14:textId="77777777" w:rsidTr="4D6A90D2">
        <w:trPr>
          <w:jc w:val="center"/>
        </w:trPr>
        <w:tc>
          <w:tcPr>
            <w:tcW w:w="752" w:type="dxa"/>
          </w:tcPr>
          <w:p w14:paraId="043EEA99" w14:textId="77777777" w:rsidR="007B7DD0" w:rsidRPr="005A665A" w:rsidRDefault="007B7DD0" w:rsidP="007B7DD0">
            <w:pPr>
              <w:jc w:val="center"/>
              <w:rPr>
                <w:sz w:val="20"/>
                <w:szCs w:val="20"/>
              </w:rPr>
            </w:pPr>
            <w:bookmarkStart w:id="2" w:name="_Hlk82588648"/>
            <w:bookmarkEnd w:id="1"/>
            <w:r w:rsidRPr="005A665A">
              <w:rPr>
                <w:sz w:val="20"/>
                <w:szCs w:val="20"/>
              </w:rPr>
              <w:t>9.</w:t>
            </w:r>
          </w:p>
        </w:tc>
        <w:tc>
          <w:tcPr>
            <w:tcW w:w="1523" w:type="dxa"/>
          </w:tcPr>
          <w:p w14:paraId="7CBAB124" w14:textId="25C523AC" w:rsidR="007B7DD0" w:rsidRPr="005A665A" w:rsidRDefault="007B7DD0" w:rsidP="007B7DD0">
            <w:pPr>
              <w:rPr>
                <w:rFonts w:ascii="Calibri" w:hAnsi="Calibri"/>
                <w:sz w:val="20"/>
                <w:szCs w:val="20"/>
              </w:rPr>
            </w:pPr>
            <w:r w:rsidRPr="005A665A">
              <w:rPr>
                <w:rFonts w:ascii="Calibri" w:hAnsi="Calibri"/>
                <w:sz w:val="20"/>
                <w:szCs w:val="20"/>
              </w:rPr>
              <w:t>Routed Export Transaction</w:t>
            </w:r>
          </w:p>
          <w:p w14:paraId="212AAFCF" w14:textId="77777777" w:rsidR="007B7DD0" w:rsidRPr="005A665A" w:rsidRDefault="007B7DD0" w:rsidP="007B7DD0">
            <w:pPr>
              <w:rPr>
                <w:sz w:val="20"/>
                <w:szCs w:val="20"/>
              </w:rPr>
            </w:pPr>
          </w:p>
        </w:tc>
        <w:tc>
          <w:tcPr>
            <w:tcW w:w="3768" w:type="dxa"/>
          </w:tcPr>
          <w:p w14:paraId="29F1E3A8" w14:textId="77777777" w:rsidR="007B7DD0" w:rsidRDefault="007B7DD0" w:rsidP="007B7DD0">
            <w:pPr>
              <w:rPr>
                <w:sz w:val="20"/>
                <w:szCs w:val="20"/>
              </w:rPr>
            </w:pPr>
            <w:r>
              <w:rPr>
                <w:sz w:val="20"/>
                <w:szCs w:val="20"/>
              </w:rPr>
              <w:t xml:space="preserve">If the movement of the cargo out of the U.S. is controlled by the USPPI or their forwarder, check “No”.  </w:t>
            </w:r>
          </w:p>
          <w:p w14:paraId="7D33D361" w14:textId="77777777" w:rsidR="007B7DD0" w:rsidRDefault="007B7DD0" w:rsidP="007B7DD0">
            <w:pPr>
              <w:rPr>
                <w:sz w:val="20"/>
                <w:szCs w:val="20"/>
              </w:rPr>
            </w:pPr>
          </w:p>
          <w:p w14:paraId="7DA76A3E" w14:textId="3FB77C99" w:rsidR="007B7DD0" w:rsidRPr="00DB1DEB" w:rsidRDefault="007B7DD0" w:rsidP="007B7DD0">
            <w:pPr>
              <w:rPr>
                <w:sz w:val="20"/>
                <w:szCs w:val="20"/>
              </w:rPr>
            </w:pPr>
            <w:r>
              <w:rPr>
                <w:sz w:val="20"/>
                <w:szCs w:val="20"/>
              </w:rPr>
              <w:t>If the movement of the cargo out of the U.S. is controlled by the foreign buyer’s forwarder, check “Yes”.</w:t>
            </w:r>
          </w:p>
        </w:tc>
        <w:tc>
          <w:tcPr>
            <w:tcW w:w="4714" w:type="dxa"/>
          </w:tcPr>
          <w:p w14:paraId="78D3C9A3" w14:textId="77777777" w:rsidR="007B7DD0" w:rsidRDefault="007B7DD0" w:rsidP="007B7DD0">
            <w:pPr>
              <w:rPr>
                <w:sz w:val="20"/>
                <w:szCs w:val="20"/>
              </w:rPr>
            </w:pPr>
            <w:bookmarkStart w:id="3" w:name="_Hlk82588678"/>
            <w:r w:rsidRPr="00DB1DEB">
              <w:rPr>
                <w:sz w:val="20"/>
                <w:szCs w:val="20"/>
              </w:rPr>
              <w:t xml:space="preserve">Check “No” if </w:t>
            </w:r>
            <w:r>
              <w:rPr>
                <w:sz w:val="20"/>
                <w:szCs w:val="20"/>
              </w:rPr>
              <w:t>the USPPI</w:t>
            </w:r>
            <w:r w:rsidRPr="00DB1DEB">
              <w:rPr>
                <w:sz w:val="20"/>
                <w:szCs w:val="20"/>
              </w:rPr>
              <w:t xml:space="preserve"> </w:t>
            </w:r>
            <w:r>
              <w:rPr>
                <w:sz w:val="20"/>
                <w:szCs w:val="20"/>
              </w:rPr>
              <w:t>or their forwarder is controlling the movement of the cargo out of the U.S.</w:t>
            </w:r>
            <w:r w:rsidRPr="00DB1DEB">
              <w:rPr>
                <w:sz w:val="20"/>
                <w:szCs w:val="20"/>
              </w:rPr>
              <w:t xml:space="preserve"> </w:t>
            </w:r>
          </w:p>
          <w:p w14:paraId="3CD09596" w14:textId="77777777" w:rsidR="007B7DD0" w:rsidRDefault="007B7DD0" w:rsidP="007B7DD0">
            <w:pPr>
              <w:rPr>
                <w:sz w:val="20"/>
                <w:szCs w:val="20"/>
              </w:rPr>
            </w:pPr>
          </w:p>
          <w:p w14:paraId="1AA3C8C2" w14:textId="37D33622" w:rsidR="007B7DD0" w:rsidRPr="00DB1DEB" w:rsidRDefault="007B7DD0" w:rsidP="007B7DD0">
            <w:pPr>
              <w:rPr>
                <w:sz w:val="20"/>
                <w:szCs w:val="20"/>
              </w:rPr>
            </w:pPr>
            <w:r w:rsidRPr="00DB1DEB">
              <w:rPr>
                <w:sz w:val="20"/>
                <w:szCs w:val="20"/>
              </w:rPr>
              <w:t xml:space="preserve">Check “Yes” if </w:t>
            </w:r>
            <w:r>
              <w:rPr>
                <w:sz w:val="20"/>
                <w:szCs w:val="20"/>
              </w:rPr>
              <w:t>the foreign</w:t>
            </w:r>
            <w:r w:rsidRPr="00DB1DEB">
              <w:rPr>
                <w:sz w:val="20"/>
                <w:szCs w:val="20"/>
              </w:rPr>
              <w:t xml:space="preserve"> buyer</w:t>
            </w:r>
            <w:r>
              <w:rPr>
                <w:sz w:val="20"/>
                <w:szCs w:val="20"/>
              </w:rPr>
              <w:t>’s forwarder is controlling the movement of the cargo out of the U.S.</w:t>
            </w:r>
          </w:p>
          <w:bookmarkEnd w:id="3"/>
          <w:p w14:paraId="18597440" w14:textId="77777777" w:rsidR="007B7DD0" w:rsidRPr="00DB1DEB" w:rsidRDefault="007B7DD0" w:rsidP="007B7DD0">
            <w:pPr>
              <w:rPr>
                <w:sz w:val="20"/>
                <w:szCs w:val="20"/>
              </w:rPr>
            </w:pPr>
          </w:p>
          <w:p w14:paraId="3ACD7073" w14:textId="595C1B26" w:rsidR="007B7DD0" w:rsidRPr="00DB1DEB" w:rsidRDefault="007B7DD0" w:rsidP="007B7DD0">
            <w:pPr>
              <w:rPr>
                <w:sz w:val="20"/>
                <w:szCs w:val="20"/>
              </w:rPr>
            </w:pPr>
            <w:r w:rsidRPr="006B43AE">
              <w:rPr>
                <w:sz w:val="20"/>
                <w:szCs w:val="20"/>
              </w:rPr>
              <w:t xml:space="preserve">FTR </w:t>
            </w:r>
            <w:hyperlink r:id="rId26" w:history="1">
              <w:r w:rsidRPr="7B04048F">
                <w:rPr>
                  <w:rStyle w:val="Hyperlink"/>
                  <w:sz w:val="20"/>
                  <w:szCs w:val="20"/>
                  <w:shd w:val="clear" w:color="auto" w:fill="FFFFFF"/>
                </w:rPr>
                <w:t>15 CFR 30.6(a)(24)</w:t>
              </w:r>
            </w:hyperlink>
            <w:r w:rsidRPr="7B04048F">
              <w:rPr>
                <w:color w:val="333333"/>
                <w:sz w:val="20"/>
                <w:szCs w:val="20"/>
                <w:shd w:val="clear" w:color="auto" w:fill="FFFFFF"/>
              </w:rPr>
              <w:t xml:space="preserve">: </w:t>
            </w:r>
            <w:r w:rsidRPr="006B43AE">
              <w:rPr>
                <w:sz w:val="20"/>
                <w:szCs w:val="20"/>
              </w:rPr>
              <w:t xml:space="preserve"> </w:t>
            </w:r>
            <w:r w:rsidRPr="00DB1DEB">
              <w:rPr>
                <w:sz w:val="20"/>
                <w:szCs w:val="20"/>
              </w:rPr>
              <w:t xml:space="preserve">The routed export transaction indicator: An indicator that identifies that the shipment is a routed export transaction as defined in </w:t>
            </w:r>
            <w:r>
              <w:rPr>
                <w:sz w:val="20"/>
                <w:szCs w:val="20"/>
              </w:rPr>
              <w:t xml:space="preserve">  </w:t>
            </w:r>
            <w:hyperlink r:id="rId27">
              <w:r w:rsidRPr="7B04048F">
                <w:rPr>
                  <w:rStyle w:val="Hyperlink"/>
                  <w:sz w:val="20"/>
                  <w:szCs w:val="20"/>
                </w:rPr>
                <w:t>§ 30.3</w:t>
              </w:r>
            </w:hyperlink>
            <w:r w:rsidRPr="00DB1DEB">
              <w:rPr>
                <w:sz w:val="20"/>
                <w:szCs w:val="20"/>
              </w:rPr>
              <w:t>.</w:t>
            </w:r>
          </w:p>
          <w:p w14:paraId="41DAE9E6" w14:textId="77777777" w:rsidR="007B7DD0" w:rsidRPr="00DB1DEB" w:rsidRDefault="007B7DD0" w:rsidP="007B7DD0">
            <w:pPr>
              <w:rPr>
                <w:sz w:val="20"/>
                <w:szCs w:val="20"/>
              </w:rPr>
            </w:pPr>
          </w:p>
        </w:tc>
      </w:tr>
      <w:bookmarkEnd w:id="2"/>
      <w:tr w:rsidR="007B7DD0" w:rsidRPr="00DB1DEB" w14:paraId="61F50897" w14:textId="77777777" w:rsidTr="4D6A90D2">
        <w:trPr>
          <w:jc w:val="center"/>
        </w:trPr>
        <w:tc>
          <w:tcPr>
            <w:tcW w:w="752" w:type="dxa"/>
          </w:tcPr>
          <w:p w14:paraId="2878120D" w14:textId="77777777" w:rsidR="007B7DD0" w:rsidRPr="00FB7583" w:rsidRDefault="007B7DD0" w:rsidP="007B7DD0">
            <w:pPr>
              <w:jc w:val="center"/>
              <w:rPr>
                <w:sz w:val="20"/>
                <w:szCs w:val="20"/>
              </w:rPr>
            </w:pPr>
            <w:r w:rsidRPr="00FB7583">
              <w:rPr>
                <w:sz w:val="20"/>
                <w:szCs w:val="20"/>
              </w:rPr>
              <w:t>10.</w:t>
            </w:r>
          </w:p>
        </w:tc>
        <w:tc>
          <w:tcPr>
            <w:tcW w:w="1523" w:type="dxa"/>
          </w:tcPr>
          <w:p w14:paraId="21593BF7" w14:textId="6313C8BB" w:rsidR="007B7DD0" w:rsidRPr="00FB7583" w:rsidRDefault="007B7DD0" w:rsidP="007B7DD0">
            <w:pPr>
              <w:rPr>
                <w:rFonts w:ascii="Calibri" w:hAnsi="Calibri"/>
                <w:sz w:val="20"/>
                <w:szCs w:val="20"/>
              </w:rPr>
            </w:pPr>
            <w:r w:rsidRPr="00FB7583">
              <w:rPr>
                <w:rFonts w:ascii="Calibri" w:hAnsi="Calibri"/>
                <w:sz w:val="20"/>
                <w:szCs w:val="20"/>
              </w:rPr>
              <w:t xml:space="preserve">Ultimate Consignee </w:t>
            </w:r>
            <w:r>
              <w:rPr>
                <w:rFonts w:ascii="Calibri" w:hAnsi="Calibri"/>
                <w:sz w:val="20"/>
                <w:szCs w:val="20"/>
              </w:rPr>
              <w:t>N</w:t>
            </w:r>
            <w:r w:rsidRPr="00FB7583">
              <w:rPr>
                <w:rFonts w:ascii="Calibri" w:hAnsi="Calibri"/>
                <w:sz w:val="20"/>
                <w:szCs w:val="20"/>
              </w:rPr>
              <w:t xml:space="preserve">ame and </w:t>
            </w:r>
            <w:r>
              <w:rPr>
                <w:rFonts w:ascii="Calibri" w:hAnsi="Calibri"/>
                <w:sz w:val="20"/>
                <w:szCs w:val="20"/>
              </w:rPr>
              <w:t>A</w:t>
            </w:r>
            <w:r w:rsidRPr="00FB7583">
              <w:rPr>
                <w:rFonts w:ascii="Calibri" w:hAnsi="Calibri"/>
                <w:sz w:val="20"/>
                <w:szCs w:val="20"/>
              </w:rPr>
              <w:t>ddress</w:t>
            </w:r>
          </w:p>
          <w:p w14:paraId="775E31E4" w14:textId="77777777" w:rsidR="007B7DD0" w:rsidRPr="00FB7583" w:rsidRDefault="007B7DD0" w:rsidP="007B7DD0">
            <w:pPr>
              <w:rPr>
                <w:sz w:val="20"/>
                <w:szCs w:val="20"/>
              </w:rPr>
            </w:pPr>
          </w:p>
        </w:tc>
        <w:tc>
          <w:tcPr>
            <w:tcW w:w="3768" w:type="dxa"/>
          </w:tcPr>
          <w:p w14:paraId="73ACFCC0" w14:textId="77777777" w:rsidR="007B7DD0" w:rsidRPr="00DB1DEB" w:rsidRDefault="007B7DD0" w:rsidP="007B7DD0">
            <w:pPr>
              <w:rPr>
                <w:sz w:val="20"/>
                <w:szCs w:val="20"/>
              </w:rPr>
            </w:pPr>
            <w:r w:rsidRPr="00DB1DEB">
              <w:rPr>
                <w:sz w:val="20"/>
                <w:szCs w:val="20"/>
              </w:rPr>
              <w:t xml:space="preserve">Enter the name and address (including country) of the party who will be receiving the export shipment at destination.  This party might be the FPPI and/or the end user, but it </w:t>
            </w:r>
            <w:r w:rsidRPr="00DB1DEB">
              <w:rPr>
                <w:sz w:val="20"/>
                <w:szCs w:val="20"/>
                <w:u w:val="single"/>
              </w:rPr>
              <w:t>will not be</w:t>
            </w:r>
            <w:r w:rsidRPr="00DB1DEB">
              <w:rPr>
                <w:sz w:val="20"/>
                <w:szCs w:val="20"/>
              </w:rPr>
              <w:t xml:space="preserve"> the party at destination (likely forwarding agent) who is acting as agent hired to deliver the items to the ultimate consignee (see Intermediate Consignee).</w:t>
            </w:r>
          </w:p>
          <w:p w14:paraId="4E693494" w14:textId="77777777" w:rsidR="007B7DD0" w:rsidRPr="00DB1DEB" w:rsidRDefault="007B7DD0" w:rsidP="007B7DD0">
            <w:pPr>
              <w:rPr>
                <w:sz w:val="20"/>
                <w:szCs w:val="20"/>
              </w:rPr>
            </w:pPr>
          </w:p>
          <w:p w14:paraId="35130216" w14:textId="77777777" w:rsidR="007B7DD0" w:rsidRPr="00DB1DEB" w:rsidRDefault="007B7DD0" w:rsidP="007B7DD0">
            <w:pPr>
              <w:rPr>
                <w:sz w:val="20"/>
                <w:szCs w:val="20"/>
              </w:rPr>
            </w:pPr>
            <w:r w:rsidRPr="00DB1DEB">
              <w:rPr>
                <w:sz w:val="20"/>
                <w:szCs w:val="20"/>
              </w:rPr>
              <w:t>For items subject to licensing under the ITAR, enter the name and address of the Foreign End User.</w:t>
            </w:r>
          </w:p>
          <w:p w14:paraId="4ECD73A9" w14:textId="3CD9AC83" w:rsidR="007B7DD0" w:rsidRPr="00DB1DEB" w:rsidRDefault="007B7DD0" w:rsidP="4D6A90D2">
            <w:pPr>
              <w:rPr>
                <w:sz w:val="20"/>
                <w:szCs w:val="20"/>
              </w:rPr>
            </w:pPr>
          </w:p>
          <w:p w14:paraId="45F881AB" w14:textId="2A4ED47B" w:rsidR="007B7DD0" w:rsidRPr="00DB1DEB" w:rsidRDefault="082E4F94" w:rsidP="4D6A90D2">
            <w:pPr>
              <w:rPr>
                <w:color w:val="FF0000"/>
                <w:sz w:val="20"/>
                <w:szCs w:val="20"/>
              </w:rPr>
            </w:pPr>
            <w:r w:rsidRPr="4D6A90D2">
              <w:rPr>
                <w:color w:val="FF0000"/>
                <w:sz w:val="20"/>
                <w:szCs w:val="20"/>
              </w:rPr>
              <w:t xml:space="preserve">Do we want to provide links to the Census blogs </w:t>
            </w:r>
            <w:r w:rsidR="4F7E1552" w:rsidRPr="4D6A90D2">
              <w:rPr>
                <w:color w:val="FF0000"/>
                <w:sz w:val="20"/>
                <w:szCs w:val="20"/>
              </w:rPr>
              <w:t>copied below:</w:t>
            </w:r>
            <w:r w:rsidRPr="4D6A90D2">
              <w:rPr>
                <w:color w:val="FF0000"/>
                <w:sz w:val="20"/>
                <w:szCs w:val="20"/>
              </w:rPr>
              <w:t xml:space="preserve">  </w:t>
            </w:r>
          </w:p>
          <w:p w14:paraId="5A6EC3BA" w14:textId="0391550F" w:rsidR="007B7DD0" w:rsidRPr="00DB1DEB" w:rsidRDefault="007B7DD0" w:rsidP="4D6A90D2">
            <w:pPr>
              <w:rPr>
                <w:color w:val="FF0000"/>
                <w:sz w:val="20"/>
                <w:szCs w:val="20"/>
              </w:rPr>
            </w:pPr>
          </w:p>
          <w:p w14:paraId="0A1007E8" w14:textId="703EC860" w:rsidR="007B7DD0" w:rsidRPr="00DB1DEB" w:rsidRDefault="5C4BDFED" w:rsidP="4D6A90D2">
            <w:pPr>
              <w:rPr>
                <w:rFonts w:ascii="Calibri" w:eastAsia="Calibri" w:hAnsi="Calibri" w:cs="Calibri"/>
                <w:sz w:val="20"/>
                <w:szCs w:val="20"/>
              </w:rPr>
            </w:pPr>
            <w:hyperlink r:id="rId28">
              <w:r w:rsidRPr="4D6A90D2">
                <w:rPr>
                  <w:rStyle w:val="Hyperlink"/>
                  <w:rFonts w:ascii="Calibri" w:eastAsia="Calibri" w:hAnsi="Calibri" w:cs="Calibri"/>
                  <w:sz w:val="20"/>
                  <w:szCs w:val="20"/>
                </w:rPr>
                <w:t>Who Is the Ultimate Consignee? Part I</w:t>
              </w:r>
            </w:hyperlink>
          </w:p>
          <w:p w14:paraId="474ADE01" w14:textId="4812562F" w:rsidR="007B7DD0" w:rsidRPr="00DB1DEB" w:rsidRDefault="007B7DD0" w:rsidP="4D6A90D2">
            <w:pPr>
              <w:rPr>
                <w:rFonts w:ascii="Calibri" w:eastAsia="Calibri" w:hAnsi="Calibri" w:cs="Calibri"/>
                <w:sz w:val="20"/>
                <w:szCs w:val="20"/>
              </w:rPr>
            </w:pPr>
          </w:p>
          <w:p w14:paraId="3F521CCD" w14:textId="204859B7" w:rsidR="007B7DD0" w:rsidRPr="00DB1DEB" w:rsidRDefault="5C4BDFED" w:rsidP="4D6A90D2">
            <w:pPr>
              <w:rPr>
                <w:rFonts w:ascii="Calibri" w:eastAsia="Calibri" w:hAnsi="Calibri" w:cs="Calibri"/>
                <w:sz w:val="20"/>
                <w:szCs w:val="20"/>
              </w:rPr>
            </w:pPr>
            <w:hyperlink r:id="rId29">
              <w:r w:rsidRPr="4D6A90D2">
                <w:rPr>
                  <w:rStyle w:val="Hyperlink"/>
                  <w:rFonts w:ascii="Calibri" w:eastAsia="Calibri" w:hAnsi="Calibri" w:cs="Calibri"/>
                  <w:sz w:val="20"/>
                  <w:szCs w:val="20"/>
                </w:rPr>
                <w:t>Global Reach Blog - Part II: Who Is the Ultimate Consignee?</w:t>
              </w:r>
            </w:hyperlink>
          </w:p>
          <w:p w14:paraId="0D7CA96C" w14:textId="6D1DCCA5" w:rsidR="007B7DD0" w:rsidRPr="00DB1DEB" w:rsidRDefault="007B7DD0" w:rsidP="4D6A90D2">
            <w:pPr>
              <w:rPr>
                <w:rFonts w:ascii="Calibri" w:eastAsia="Calibri" w:hAnsi="Calibri" w:cs="Calibri"/>
                <w:sz w:val="20"/>
                <w:szCs w:val="20"/>
              </w:rPr>
            </w:pPr>
          </w:p>
          <w:p w14:paraId="29F58E56" w14:textId="5D0A89FF" w:rsidR="007B7DD0" w:rsidRPr="00DB1DEB" w:rsidRDefault="5C4BDFED" w:rsidP="4D6A90D2">
            <w:pPr>
              <w:rPr>
                <w:rFonts w:ascii="Calibri" w:eastAsia="Calibri" w:hAnsi="Calibri" w:cs="Calibri"/>
                <w:sz w:val="20"/>
                <w:szCs w:val="20"/>
              </w:rPr>
            </w:pPr>
            <w:hyperlink r:id="rId30">
              <w:r w:rsidRPr="4D6A90D2">
                <w:rPr>
                  <w:rStyle w:val="Hyperlink"/>
                  <w:rFonts w:ascii="Calibri" w:eastAsia="Calibri" w:hAnsi="Calibri" w:cs="Calibri"/>
                  <w:sz w:val="20"/>
                  <w:szCs w:val="20"/>
                </w:rPr>
                <w:t>Part III: Responses to Questions and Comments to Previous Global Reach</w:t>
              </w:r>
            </w:hyperlink>
          </w:p>
          <w:p w14:paraId="3543C42F" w14:textId="39849BC2" w:rsidR="007B7DD0" w:rsidRPr="00DB1DEB" w:rsidRDefault="007B7DD0" w:rsidP="4D6A90D2">
            <w:pPr>
              <w:rPr>
                <w:rFonts w:ascii="Calibri" w:eastAsia="Calibri" w:hAnsi="Calibri" w:cs="Calibri"/>
                <w:sz w:val="20"/>
                <w:szCs w:val="20"/>
              </w:rPr>
            </w:pPr>
          </w:p>
        </w:tc>
        <w:tc>
          <w:tcPr>
            <w:tcW w:w="4714" w:type="dxa"/>
          </w:tcPr>
          <w:p w14:paraId="40B63775" w14:textId="4C1D8280" w:rsidR="007B7DD0" w:rsidRPr="00DB1DEB" w:rsidRDefault="007B7DD0" w:rsidP="4D6A90D2">
            <w:pPr>
              <w:rPr>
                <w:rFonts w:cs="Arial"/>
                <w:sz w:val="20"/>
                <w:szCs w:val="20"/>
              </w:rPr>
            </w:pPr>
            <w:r w:rsidRPr="006B43AE">
              <w:rPr>
                <w:sz w:val="20"/>
                <w:szCs w:val="20"/>
              </w:rPr>
              <w:t xml:space="preserve">FTR </w:t>
            </w:r>
            <w:hyperlink r:id="rId31" w:history="1">
              <w:r w:rsidRPr="4D6A90D2">
                <w:rPr>
                  <w:rStyle w:val="Hyperlink"/>
                  <w:sz w:val="20"/>
                  <w:szCs w:val="20"/>
                  <w:shd w:val="clear" w:color="auto" w:fill="FFFFFF"/>
                </w:rPr>
                <w:t>15 CFR 30.6(a)(3)</w:t>
              </w:r>
            </w:hyperlink>
            <w:r w:rsidRPr="4D6A90D2">
              <w:rPr>
                <w:color w:val="333333"/>
                <w:sz w:val="20"/>
                <w:szCs w:val="20"/>
                <w:shd w:val="clear" w:color="auto" w:fill="FFFFFF"/>
              </w:rPr>
              <w:t xml:space="preserve">:  </w:t>
            </w:r>
          </w:p>
          <w:p w14:paraId="44649AC3" w14:textId="2E1F5425" w:rsidR="007B7DD0" w:rsidRPr="00DB1DEB" w:rsidRDefault="2131D0A0" w:rsidP="4D6A90D2">
            <w:r w:rsidRPr="4D6A90D2">
              <w:rPr>
                <w:rFonts w:ascii="Calibri" w:eastAsia="Calibri" w:hAnsi="Calibri" w:cs="Calibri"/>
                <w:sz w:val="20"/>
                <w:szCs w:val="20"/>
              </w:rPr>
              <w:t xml:space="preserve">The ultimate consignee is the person located </w:t>
            </w:r>
            <w:proofErr w:type="gramStart"/>
            <w:r w:rsidRPr="4D6A90D2">
              <w:rPr>
                <w:rFonts w:ascii="Calibri" w:eastAsia="Calibri" w:hAnsi="Calibri" w:cs="Calibri"/>
                <w:sz w:val="20"/>
                <w:szCs w:val="20"/>
              </w:rPr>
              <w:t>abroad</w:t>
            </w:r>
            <w:proofErr w:type="gramEnd"/>
            <w:r w:rsidRPr="4D6A90D2">
              <w:rPr>
                <w:rFonts w:ascii="Calibri" w:eastAsia="Calibri" w:hAnsi="Calibri" w:cs="Calibri"/>
                <w:sz w:val="20"/>
                <w:szCs w:val="20"/>
              </w:rPr>
              <w:t xml:space="preserve"> as known at the time of </w:t>
            </w:r>
            <w:proofErr w:type="gramStart"/>
            <w:r w:rsidRPr="4D6A90D2">
              <w:rPr>
                <w:rFonts w:ascii="Calibri" w:eastAsia="Calibri" w:hAnsi="Calibri" w:cs="Calibri"/>
                <w:sz w:val="20"/>
                <w:szCs w:val="20"/>
              </w:rPr>
              <w:t>export</w:t>
            </w:r>
            <w:proofErr w:type="gramEnd"/>
            <w:r w:rsidRPr="4D6A90D2">
              <w:rPr>
                <w:rFonts w:ascii="Calibri" w:eastAsia="Calibri" w:hAnsi="Calibri" w:cs="Calibri"/>
                <w:sz w:val="20"/>
                <w:szCs w:val="20"/>
              </w:rPr>
              <w:t xml:space="preserve"> who receives the export shipment. The name and address of the ultimate consignee, whether by sale in the United States or abroad or by consignment, shall be reported in the EEI. For example, when there is knowledge of an end user's name, address and when the end user will receive the goods, the end user is the ultimate consignee. When the foreign buyer is a reseller/distributor and the end user's name and address is unknown or there is no knowledge when the end user will receive the goods from the foreign buyer, </w:t>
            </w:r>
            <w:r w:rsidRPr="4D6A90D2">
              <w:rPr>
                <w:rFonts w:ascii="Calibri" w:eastAsia="Calibri" w:hAnsi="Calibri" w:cs="Calibri"/>
                <w:i/>
                <w:iCs/>
                <w:sz w:val="20"/>
                <w:szCs w:val="20"/>
              </w:rPr>
              <w:t>e.g.,</w:t>
            </w:r>
            <w:r w:rsidRPr="4D6A90D2">
              <w:rPr>
                <w:rFonts w:ascii="Calibri" w:eastAsia="Calibri" w:hAnsi="Calibri" w:cs="Calibri"/>
                <w:sz w:val="20"/>
                <w:szCs w:val="20"/>
              </w:rPr>
              <w:t xml:space="preserve"> the goods are stored in inventory, the foreign buyer is the ultimate consignee. For goods sold en route, report the appropriate “To be Sold En Route” indicator in the EEI, and report corrected information as soon as it is known (see </w:t>
            </w:r>
            <w:hyperlink r:id="rId32">
              <w:r w:rsidRPr="4D6A90D2">
                <w:rPr>
                  <w:rStyle w:val="Hyperlink"/>
                  <w:rFonts w:ascii="Calibri" w:eastAsia="Calibri" w:hAnsi="Calibri" w:cs="Calibri"/>
                  <w:sz w:val="20"/>
                  <w:szCs w:val="20"/>
                </w:rPr>
                <w:t>§ 30.9</w:t>
              </w:r>
            </w:hyperlink>
            <w:r w:rsidRPr="4D6A90D2">
              <w:rPr>
                <w:rFonts w:ascii="Calibri" w:eastAsia="Calibri" w:hAnsi="Calibri" w:cs="Calibri"/>
                <w:sz w:val="20"/>
                <w:szCs w:val="20"/>
              </w:rPr>
              <w:t xml:space="preserve"> for procedures on correcting AES information).</w:t>
            </w:r>
          </w:p>
          <w:p w14:paraId="79CBEA74" w14:textId="77777777" w:rsidR="007B7DD0" w:rsidRPr="00DB1DEB" w:rsidRDefault="007B7DD0" w:rsidP="007B7DD0">
            <w:pPr>
              <w:rPr>
                <w:rFonts w:cs="Arial"/>
                <w:sz w:val="20"/>
                <w:szCs w:val="20"/>
              </w:rPr>
            </w:pPr>
          </w:p>
          <w:p w14:paraId="7CE2C278" w14:textId="60A9CC06" w:rsidR="007B7DD0" w:rsidRPr="00DB1DEB" w:rsidRDefault="007B7DD0" w:rsidP="007B7DD0">
            <w:pPr>
              <w:rPr>
                <w:sz w:val="20"/>
                <w:szCs w:val="20"/>
              </w:rPr>
            </w:pPr>
            <w:r w:rsidRPr="4D6A90D2">
              <w:rPr>
                <w:sz w:val="20"/>
                <w:szCs w:val="20"/>
              </w:rPr>
              <w:t>For items subject to licensing under the ITAR, enter the name and address of the Foreign End User.</w:t>
            </w:r>
          </w:p>
          <w:p w14:paraId="3B164F82" w14:textId="20B59357" w:rsidR="007B7DD0" w:rsidRPr="00F42570" w:rsidRDefault="007B7DD0" w:rsidP="007B7DD0">
            <w:pPr>
              <w:rPr>
                <w:color w:val="EE0000"/>
                <w:sz w:val="20"/>
                <w:szCs w:val="20"/>
              </w:rPr>
            </w:pPr>
          </w:p>
        </w:tc>
      </w:tr>
      <w:tr w:rsidR="007B7DD0" w:rsidRPr="00DB1DEB" w14:paraId="68FEE17C" w14:textId="77777777" w:rsidTr="4D6A90D2">
        <w:trPr>
          <w:trHeight w:val="8055"/>
          <w:jc w:val="center"/>
        </w:trPr>
        <w:tc>
          <w:tcPr>
            <w:tcW w:w="752" w:type="dxa"/>
          </w:tcPr>
          <w:p w14:paraId="105764F2" w14:textId="77777777" w:rsidR="007B7DD0" w:rsidRPr="00DB1DEB" w:rsidRDefault="007B7DD0" w:rsidP="007B7DD0">
            <w:pPr>
              <w:jc w:val="center"/>
              <w:rPr>
                <w:sz w:val="20"/>
                <w:szCs w:val="20"/>
              </w:rPr>
            </w:pPr>
            <w:r>
              <w:rPr>
                <w:sz w:val="20"/>
                <w:szCs w:val="20"/>
              </w:rPr>
              <w:lastRenderedPageBreak/>
              <w:t>11</w:t>
            </w:r>
            <w:r w:rsidRPr="00DB1DEB">
              <w:rPr>
                <w:sz w:val="20"/>
                <w:szCs w:val="20"/>
              </w:rPr>
              <w:t>.</w:t>
            </w:r>
          </w:p>
        </w:tc>
        <w:tc>
          <w:tcPr>
            <w:tcW w:w="1523" w:type="dxa"/>
          </w:tcPr>
          <w:p w14:paraId="03C85476" w14:textId="09089CFB" w:rsidR="007B7DD0" w:rsidRPr="00DB1DEB" w:rsidRDefault="007B7DD0" w:rsidP="007B7DD0">
            <w:pPr>
              <w:rPr>
                <w:rFonts w:ascii="Calibri" w:hAnsi="Calibri"/>
                <w:color w:val="000000"/>
                <w:sz w:val="20"/>
                <w:szCs w:val="20"/>
              </w:rPr>
            </w:pPr>
            <w:r w:rsidRPr="00DB1DEB">
              <w:rPr>
                <w:rFonts w:ascii="Calibri" w:hAnsi="Calibri"/>
                <w:color w:val="000000"/>
                <w:sz w:val="20"/>
                <w:szCs w:val="20"/>
              </w:rPr>
              <w:t>Ultimate Consignee Type</w:t>
            </w:r>
          </w:p>
          <w:p w14:paraId="375CDD5A" w14:textId="77777777" w:rsidR="007B7DD0" w:rsidRPr="00DB1DEB" w:rsidRDefault="007B7DD0" w:rsidP="007B7DD0">
            <w:pPr>
              <w:rPr>
                <w:sz w:val="20"/>
                <w:szCs w:val="20"/>
              </w:rPr>
            </w:pPr>
          </w:p>
        </w:tc>
        <w:tc>
          <w:tcPr>
            <w:tcW w:w="3768" w:type="dxa"/>
          </w:tcPr>
          <w:p w14:paraId="00A49F2A" w14:textId="77777777" w:rsidR="007B7DD0" w:rsidRPr="00DB1DEB" w:rsidRDefault="007B7DD0" w:rsidP="007B7DD0">
            <w:pPr>
              <w:rPr>
                <w:sz w:val="20"/>
                <w:szCs w:val="20"/>
              </w:rPr>
            </w:pPr>
            <w:r w:rsidRPr="00DB1DEB">
              <w:rPr>
                <w:sz w:val="20"/>
                <w:szCs w:val="20"/>
              </w:rPr>
              <w:t xml:space="preserve">This mandatory field </w:t>
            </w:r>
            <w:r>
              <w:rPr>
                <w:sz w:val="20"/>
                <w:szCs w:val="20"/>
              </w:rPr>
              <w:t xml:space="preserve">became </w:t>
            </w:r>
            <w:r w:rsidRPr="00DB1DEB">
              <w:rPr>
                <w:sz w:val="20"/>
                <w:szCs w:val="20"/>
              </w:rPr>
              <w:t>effective April 5, 2014.  Select one from the list.  Please do not select “Other/Unknown” unless the ultimate consignee truly does not fit into any of the other categories.</w:t>
            </w:r>
          </w:p>
        </w:tc>
        <w:tc>
          <w:tcPr>
            <w:tcW w:w="4714" w:type="dxa"/>
          </w:tcPr>
          <w:p w14:paraId="311505E1" w14:textId="03EC71A7" w:rsidR="007B7DD0" w:rsidRDefault="007B7DD0" w:rsidP="4D6A90D2">
            <w:pPr>
              <w:rPr>
                <w:sz w:val="20"/>
                <w:szCs w:val="20"/>
              </w:rPr>
            </w:pPr>
            <w:r w:rsidRPr="00D22E31">
              <w:rPr>
                <w:sz w:val="20"/>
                <w:szCs w:val="20"/>
              </w:rPr>
              <w:t xml:space="preserve">FTR </w:t>
            </w:r>
            <w:hyperlink r:id="rId33" w:history="1">
              <w:r w:rsidRPr="4D6A90D2">
                <w:rPr>
                  <w:rStyle w:val="Hyperlink"/>
                  <w:sz w:val="20"/>
                  <w:szCs w:val="20"/>
                  <w:shd w:val="clear" w:color="auto" w:fill="FFFFFF"/>
                </w:rPr>
                <w:t>15 CFR 30.6(a)(28)</w:t>
              </w:r>
            </w:hyperlink>
            <w:r w:rsidRPr="4D6A90D2">
              <w:rPr>
                <w:color w:val="333333"/>
                <w:sz w:val="20"/>
                <w:szCs w:val="20"/>
                <w:shd w:val="clear" w:color="auto" w:fill="FFFFFF"/>
              </w:rPr>
              <w:t xml:space="preserve">: </w:t>
            </w:r>
          </w:p>
          <w:p w14:paraId="6446D954" w14:textId="7EE5F413" w:rsidR="007B7DD0" w:rsidRDefault="1F3069DB" w:rsidP="4D6A90D2">
            <w:pPr>
              <w:rPr>
                <w:rFonts w:ascii="Calibri" w:hAnsi="Calibri" w:cs="Times New Roman"/>
                <w:sz w:val="20"/>
                <w:szCs w:val="20"/>
              </w:rPr>
            </w:pPr>
            <w:r w:rsidRPr="4D6A90D2">
              <w:rPr>
                <w:rFonts w:ascii="Calibri" w:eastAsia="Calibri" w:hAnsi="Calibri" w:cs="Calibri"/>
                <w:sz w:val="20"/>
                <w:szCs w:val="20"/>
              </w:rPr>
              <w:t>Provide the business function of the ultimate consignee that most often applies. If more than one type applies to the ultimate consignee, report the type that applies most often. For purposes of this paragraph, the ultimate consignee will be designated as a Direct Consumer, Government Entity, Reseller, or Other/Unknown, defined as follows:</w:t>
            </w:r>
          </w:p>
          <w:p w14:paraId="798171DD" w14:textId="463C6EE9" w:rsidR="007B7DD0" w:rsidRDefault="1F3069DB" w:rsidP="4D6A90D2">
            <w:pPr>
              <w:pStyle w:val="ListParagraph"/>
              <w:numPr>
                <w:ilvl w:val="0"/>
                <w:numId w:val="7"/>
              </w:numPr>
              <w:spacing w:before="240" w:after="240"/>
              <w:rPr>
                <w:rFonts w:eastAsia="Calibri" w:cs="Calibri"/>
                <w:sz w:val="20"/>
                <w:szCs w:val="20"/>
              </w:rPr>
            </w:pPr>
            <w:r w:rsidRPr="4D6A90D2">
              <w:rPr>
                <w:rFonts w:eastAsia="Calibri" w:cs="Calibri"/>
                <w:sz w:val="20"/>
                <w:szCs w:val="20"/>
              </w:rPr>
              <w:t>(i) Direct Consumer—a non-government institution, enterprise, or company that will consume or use the exported good as a consumable, for its own internal processes, as an input to the production of another good or as machinery or equipment that is part of a manufacturing process or a provision of services and will not resell or distribute the good.</w:t>
            </w:r>
          </w:p>
          <w:p w14:paraId="1C83161C" w14:textId="222E3934" w:rsidR="007B7DD0" w:rsidRDefault="1F3069DB" w:rsidP="4D6A90D2">
            <w:pPr>
              <w:pStyle w:val="ListParagraph"/>
              <w:numPr>
                <w:ilvl w:val="0"/>
                <w:numId w:val="7"/>
              </w:numPr>
              <w:spacing w:before="240" w:after="240"/>
              <w:rPr>
                <w:rFonts w:eastAsia="Calibri" w:cs="Calibri"/>
                <w:sz w:val="20"/>
                <w:szCs w:val="20"/>
              </w:rPr>
            </w:pPr>
            <w:r w:rsidRPr="4D6A90D2">
              <w:rPr>
                <w:rFonts w:eastAsia="Calibri" w:cs="Calibri"/>
                <w:sz w:val="20"/>
                <w:szCs w:val="20"/>
              </w:rPr>
              <w:t>(ii) Government Entity—a government-owned or government-controlled agency, institution, enterprise, or company.</w:t>
            </w:r>
          </w:p>
          <w:p w14:paraId="7C91D20C" w14:textId="56492574" w:rsidR="007B7DD0" w:rsidRDefault="1F3069DB" w:rsidP="4D6A90D2">
            <w:pPr>
              <w:pStyle w:val="ListParagraph"/>
              <w:numPr>
                <w:ilvl w:val="0"/>
                <w:numId w:val="7"/>
              </w:numPr>
              <w:spacing w:before="240" w:after="240"/>
              <w:rPr>
                <w:rFonts w:eastAsia="Calibri" w:cs="Calibri"/>
                <w:sz w:val="20"/>
                <w:szCs w:val="20"/>
              </w:rPr>
            </w:pPr>
            <w:r w:rsidRPr="4D6A90D2">
              <w:rPr>
                <w:rFonts w:eastAsia="Calibri" w:cs="Calibri"/>
                <w:sz w:val="20"/>
                <w:szCs w:val="20"/>
              </w:rPr>
              <w:t>(iii) Reseller—a non-government reseller, retailer, wholesaler, distributor, distribution center or trading company.</w:t>
            </w:r>
          </w:p>
          <w:p w14:paraId="1CE71AE1" w14:textId="3F50E4F0" w:rsidR="007B7DD0" w:rsidRDefault="1F3069DB" w:rsidP="4D6A90D2">
            <w:pPr>
              <w:pStyle w:val="ListParagraph"/>
              <w:numPr>
                <w:ilvl w:val="0"/>
                <w:numId w:val="7"/>
              </w:numPr>
              <w:spacing w:before="240" w:after="240"/>
              <w:rPr>
                <w:rFonts w:eastAsia="Calibri" w:cs="Calibri"/>
                <w:sz w:val="20"/>
                <w:szCs w:val="20"/>
              </w:rPr>
            </w:pPr>
            <w:r w:rsidRPr="4D6A90D2">
              <w:rPr>
                <w:rFonts w:eastAsia="Calibri" w:cs="Calibri"/>
                <w:sz w:val="20"/>
                <w:szCs w:val="20"/>
              </w:rPr>
              <w:t>(iv) Other/Unknown—an entity that is not a Direct Consumer, Government Entity or Reseller, as defined above, or whose ultimate consignee type is not known at the time of export.</w:t>
            </w:r>
          </w:p>
        </w:tc>
      </w:tr>
      <w:tr w:rsidR="007B7DD0" w:rsidRPr="00DB1DEB" w14:paraId="3E19CC89" w14:textId="77777777" w:rsidTr="4D6A90D2">
        <w:trPr>
          <w:jc w:val="center"/>
        </w:trPr>
        <w:tc>
          <w:tcPr>
            <w:tcW w:w="752" w:type="dxa"/>
          </w:tcPr>
          <w:p w14:paraId="151D3149" w14:textId="77777777" w:rsidR="007B7DD0" w:rsidRPr="00C860BD" w:rsidRDefault="007B7DD0" w:rsidP="007B7DD0">
            <w:pPr>
              <w:jc w:val="center"/>
              <w:rPr>
                <w:sz w:val="20"/>
                <w:szCs w:val="20"/>
              </w:rPr>
            </w:pPr>
            <w:r>
              <w:rPr>
                <w:sz w:val="20"/>
                <w:szCs w:val="20"/>
              </w:rPr>
              <w:t>12.</w:t>
            </w:r>
          </w:p>
        </w:tc>
        <w:tc>
          <w:tcPr>
            <w:tcW w:w="1523" w:type="dxa"/>
          </w:tcPr>
          <w:p w14:paraId="244D613C" w14:textId="2E79E6C6" w:rsidR="007B7DD0" w:rsidRPr="00F86A1D" w:rsidRDefault="007B7DD0" w:rsidP="007B7DD0">
            <w:pPr>
              <w:rPr>
                <w:rFonts w:ascii="Calibri" w:hAnsi="Calibri"/>
                <w:color w:val="000000"/>
                <w:sz w:val="20"/>
                <w:szCs w:val="20"/>
              </w:rPr>
            </w:pPr>
            <w:r w:rsidRPr="00C860BD">
              <w:rPr>
                <w:rFonts w:ascii="Calibri" w:hAnsi="Calibri"/>
                <w:color w:val="000000"/>
                <w:sz w:val="20"/>
                <w:szCs w:val="20"/>
              </w:rPr>
              <w:t>Intermediate Consignee</w:t>
            </w:r>
            <w:r>
              <w:rPr>
                <w:rFonts w:ascii="Calibri" w:hAnsi="Calibri"/>
                <w:color w:val="000000"/>
                <w:sz w:val="20"/>
                <w:szCs w:val="20"/>
              </w:rPr>
              <w:t xml:space="preserve"> Name and Address</w:t>
            </w:r>
          </w:p>
        </w:tc>
        <w:tc>
          <w:tcPr>
            <w:tcW w:w="3768" w:type="dxa"/>
          </w:tcPr>
          <w:p w14:paraId="4797FDA2" w14:textId="264E8C2F" w:rsidR="007B7DD0" w:rsidRPr="00C860BD" w:rsidRDefault="007B7DD0" w:rsidP="007B7DD0">
            <w:pPr>
              <w:rPr>
                <w:sz w:val="20"/>
                <w:szCs w:val="20"/>
              </w:rPr>
            </w:pPr>
            <w:r>
              <w:rPr>
                <w:sz w:val="20"/>
                <w:szCs w:val="20"/>
              </w:rPr>
              <w:t>Enter the Intermediate Consignee name and address (if there is one), including country.</w:t>
            </w:r>
          </w:p>
        </w:tc>
        <w:tc>
          <w:tcPr>
            <w:tcW w:w="4714" w:type="dxa"/>
          </w:tcPr>
          <w:p w14:paraId="29A51B6C" w14:textId="1869ACA1" w:rsidR="007B7DD0" w:rsidRDefault="007B7DD0" w:rsidP="007B7DD0">
            <w:pPr>
              <w:rPr>
                <w:color w:val="EE0000"/>
                <w:sz w:val="20"/>
                <w:szCs w:val="20"/>
              </w:rPr>
            </w:pPr>
            <w:r w:rsidRPr="00C860BD">
              <w:rPr>
                <w:sz w:val="20"/>
                <w:szCs w:val="20"/>
              </w:rPr>
              <w:t xml:space="preserve">FTR </w:t>
            </w:r>
            <w:hyperlink r:id="rId34" w:history="1">
              <w:r w:rsidRPr="4D6A90D2">
                <w:rPr>
                  <w:rStyle w:val="Hyperlink"/>
                  <w:sz w:val="20"/>
                  <w:szCs w:val="20"/>
                  <w:shd w:val="clear" w:color="auto" w:fill="FFFFFF"/>
                </w:rPr>
                <w:t>15 CFR 30.6(b)(2)</w:t>
              </w:r>
            </w:hyperlink>
            <w:r w:rsidRPr="4D6A90D2">
              <w:rPr>
                <w:color w:val="333333"/>
                <w:sz w:val="20"/>
                <w:szCs w:val="20"/>
                <w:shd w:val="clear" w:color="auto" w:fill="FFFFFF"/>
              </w:rPr>
              <w:t>:</w:t>
            </w:r>
            <w:r>
              <w:rPr>
                <w:sz w:val="20"/>
                <w:szCs w:val="20"/>
              </w:rPr>
              <w:t xml:space="preserve"> </w:t>
            </w:r>
            <w:r w:rsidR="00BC428B" w:rsidRPr="4D6A90D2">
              <w:rPr>
                <w:sz w:val="20"/>
                <w:szCs w:val="20"/>
              </w:rPr>
              <w:t xml:space="preserve">The name and address of the intermediate consignee (if any) shall be reported. The intermediate consignee is the person located abroad and acts as an agent for the principal party in interest or the ultimate consignee and takes physical possession of the goods for the purpose of effecting delivery of goods to the ultimate consignee. The intermediate consignee may be a foreign forwarding agent or </w:t>
            </w:r>
            <w:proofErr w:type="gramStart"/>
            <w:r w:rsidR="00BC428B" w:rsidRPr="4D6A90D2">
              <w:rPr>
                <w:sz w:val="20"/>
                <w:szCs w:val="20"/>
              </w:rPr>
              <w:t>other</w:t>
            </w:r>
            <w:proofErr w:type="gramEnd"/>
            <w:r w:rsidR="00BC428B" w:rsidRPr="4D6A90D2">
              <w:rPr>
                <w:sz w:val="20"/>
                <w:szCs w:val="20"/>
              </w:rPr>
              <w:t xml:space="preserve"> person abroad who acts as an agent for a principal party in interest.</w:t>
            </w:r>
          </w:p>
        </w:tc>
      </w:tr>
      <w:tr w:rsidR="007B7DD0" w:rsidRPr="00DB1DEB" w14:paraId="64583AD9" w14:textId="77777777" w:rsidTr="4D6A90D2">
        <w:trPr>
          <w:jc w:val="center"/>
        </w:trPr>
        <w:tc>
          <w:tcPr>
            <w:tcW w:w="752" w:type="dxa"/>
          </w:tcPr>
          <w:p w14:paraId="53443BBD" w14:textId="44EA48A8" w:rsidR="007B7DD0" w:rsidRPr="009E399A" w:rsidRDefault="007B7DD0" w:rsidP="007B7DD0">
            <w:pPr>
              <w:jc w:val="center"/>
              <w:rPr>
                <w:sz w:val="20"/>
                <w:szCs w:val="20"/>
              </w:rPr>
            </w:pPr>
            <w:r w:rsidRPr="009E399A">
              <w:rPr>
                <w:sz w:val="20"/>
                <w:szCs w:val="20"/>
              </w:rPr>
              <w:t xml:space="preserve">13. </w:t>
            </w:r>
          </w:p>
        </w:tc>
        <w:tc>
          <w:tcPr>
            <w:tcW w:w="1523" w:type="dxa"/>
          </w:tcPr>
          <w:p w14:paraId="7BB49DAB" w14:textId="0FA375DD" w:rsidR="007B7DD0" w:rsidRPr="009E399A" w:rsidRDefault="007B7DD0" w:rsidP="007B7DD0">
            <w:pPr>
              <w:rPr>
                <w:rFonts w:ascii="Calibri" w:hAnsi="Calibri"/>
                <w:color w:val="000000"/>
                <w:sz w:val="20"/>
                <w:szCs w:val="20"/>
              </w:rPr>
            </w:pPr>
            <w:r w:rsidRPr="009E399A">
              <w:rPr>
                <w:rFonts w:ascii="Calibri" w:hAnsi="Calibri"/>
                <w:color w:val="000000"/>
                <w:sz w:val="20"/>
                <w:szCs w:val="20"/>
              </w:rPr>
              <w:t>Military End Use/End User Certification</w:t>
            </w:r>
          </w:p>
        </w:tc>
        <w:tc>
          <w:tcPr>
            <w:tcW w:w="3768" w:type="dxa"/>
          </w:tcPr>
          <w:p w14:paraId="07D3EECC" w14:textId="4E724C03" w:rsidR="007B7DD0" w:rsidRPr="009E399A" w:rsidRDefault="007B7DD0" w:rsidP="007B7DD0">
            <w:pPr>
              <w:rPr>
                <w:color w:val="000000" w:themeColor="text1"/>
                <w:sz w:val="20"/>
                <w:szCs w:val="20"/>
              </w:rPr>
            </w:pPr>
            <w:r w:rsidRPr="009E399A">
              <w:rPr>
                <w:color w:val="000000" w:themeColor="text1"/>
                <w:sz w:val="20"/>
                <w:szCs w:val="20"/>
              </w:rPr>
              <w:t xml:space="preserve">Check </w:t>
            </w:r>
            <w:r>
              <w:rPr>
                <w:color w:val="000000" w:themeColor="text1"/>
                <w:sz w:val="20"/>
                <w:szCs w:val="20"/>
              </w:rPr>
              <w:t>“</w:t>
            </w:r>
            <w:r w:rsidRPr="009E399A">
              <w:rPr>
                <w:color w:val="000000" w:themeColor="text1"/>
                <w:sz w:val="20"/>
                <w:szCs w:val="20"/>
              </w:rPr>
              <w:t>Yes</w:t>
            </w:r>
            <w:r>
              <w:rPr>
                <w:color w:val="000000" w:themeColor="text1"/>
                <w:sz w:val="20"/>
                <w:szCs w:val="20"/>
              </w:rPr>
              <w:t>”</w:t>
            </w:r>
            <w:r w:rsidRPr="009E399A">
              <w:rPr>
                <w:color w:val="000000" w:themeColor="text1"/>
                <w:sz w:val="20"/>
                <w:szCs w:val="20"/>
              </w:rPr>
              <w:t xml:space="preserve"> if goods are intended for Military End Use or for a Military End User as defined in </w:t>
            </w:r>
            <w:hyperlink r:id="rId35" w:history="1">
              <w:r w:rsidRPr="009E399A">
                <w:rPr>
                  <w:color w:val="0000FF"/>
                  <w:sz w:val="20"/>
                  <w:szCs w:val="20"/>
                  <w:u w:val="single"/>
                </w:rPr>
                <w:t xml:space="preserve">15 CFR 744.21 </w:t>
              </w:r>
            </w:hyperlink>
          </w:p>
          <w:p w14:paraId="174317FD" w14:textId="77777777" w:rsidR="007B7DD0" w:rsidRPr="009E399A" w:rsidRDefault="007B7DD0" w:rsidP="007B7DD0">
            <w:pPr>
              <w:rPr>
                <w:color w:val="000000" w:themeColor="text1"/>
                <w:sz w:val="20"/>
                <w:szCs w:val="20"/>
              </w:rPr>
            </w:pPr>
          </w:p>
          <w:p w14:paraId="7CB355F2" w14:textId="77777777" w:rsidR="007B7DD0" w:rsidRDefault="007B7DD0" w:rsidP="007B7DD0">
            <w:pPr>
              <w:rPr>
                <w:color w:val="000000" w:themeColor="text1"/>
                <w:sz w:val="20"/>
                <w:szCs w:val="20"/>
              </w:rPr>
            </w:pPr>
            <w:r w:rsidRPr="009E399A">
              <w:rPr>
                <w:color w:val="000000" w:themeColor="text1"/>
                <w:sz w:val="20"/>
                <w:szCs w:val="20"/>
              </w:rPr>
              <w:t xml:space="preserve">Check </w:t>
            </w:r>
            <w:r>
              <w:rPr>
                <w:color w:val="000000" w:themeColor="text1"/>
                <w:sz w:val="20"/>
                <w:szCs w:val="20"/>
              </w:rPr>
              <w:t>“</w:t>
            </w:r>
            <w:r w:rsidRPr="009E399A">
              <w:rPr>
                <w:color w:val="000000" w:themeColor="text1"/>
                <w:sz w:val="20"/>
                <w:szCs w:val="20"/>
              </w:rPr>
              <w:t>N</w:t>
            </w:r>
            <w:r>
              <w:rPr>
                <w:color w:val="000000" w:themeColor="text1"/>
                <w:sz w:val="20"/>
                <w:szCs w:val="20"/>
              </w:rPr>
              <w:t>o”</w:t>
            </w:r>
            <w:r w:rsidRPr="009E399A">
              <w:rPr>
                <w:color w:val="000000" w:themeColor="text1"/>
                <w:sz w:val="20"/>
                <w:szCs w:val="20"/>
              </w:rPr>
              <w:t xml:space="preserve"> if they are not.</w:t>
            </w:r>
          </w:p>
          <w:p w14:paraId="5B11AB6C" w14:textId="79316278" w:rsidR="007B7DD0" w:rsidRPr="009E399A" w:rsidRDefault="007B7DD0" w:rsidP="007B7DD0">
            <w:pPr>
              <w:rPr>
                <w:color w:val="000000" w:themeColor="text1"/>
                <w:sz w:val="20"/>
                <w:szCs w:val="20"/>
              </w:rPr>
            </w:pPr>
          </w:p>
        </w:tc>
        <w:tc>
          <w:tcPr>
            <w:tcW w:w="4714" w:type="dxa"/>
          </w:tcPr>
          <w:p w14:paraId="11B08F80" w14:textId="10E27B6A" w:rsidR="007B7DD0" w:rsidRPr="009E399A" w:rsidRDefault="007B7DD0" w:rsidP="007B7DD0">
            <w:pPr>
              <w:rPr>
                <w:sz w:val="20"/>
                <w:szCs w:val="20"/>
              </w:rPr>
            </w:pPr>
            <w:r w:rsidRPr="009E399A">
              <w:rPr>
                <w:b/>
                <w:bCs/>
                <w:sz w:val="20"/>
                <w:szCs w:val="20"/>
              </w:rPr>
              <w:t>Check “Yes</w:t>
            </w:r>
            <w:r w:rsidRPr="009E399A">
              <w:rPr>
                <w:sz w:val="20"/>
                <w:szCs w:val="20"/>
              </w:rPr>
              <w:t>” if any of the goods are intended for “Military End Use” as defined in</w:t>
            </w:r>
            <w:r w:rsidRPr="009E399A">
              <w:rPr>
                <w:rFonts w:ascii="Roboto" w:hAnsi="Roboto"/>
                <w:color w:val="333333"/>
                <w:shd w:val="clear" w:color="auto" w:fill="FFFFFF"/>
              </w:rPr>
              <w:t xml:space="preserve"> </w:t>
            </w:r>
            <w:hyperlink r:id="rId36" w:anchor="p-744.21(f)" w:history="1">
              <w:r w:rsidRPr="009E399A">
                <w:rPr>
                  <w:rStyle w:val="Hyperlink"/>
                  <w:rFonts w:cstheme="minorHAnsi"/>
                  <w:sz w:val="20"/>
                  <w:szCs w:val="20"/>
                  <w:shd w:val="clear" w:color="auto" w:fill="FFFFFF"/>
                </w:rPr>
                <w:t xml:space="preserve">15 CFR 744.21(f) </w:t>
              </w:r>
            </w:hyperlink>
            <w:r w:rsidRPr="009E399A">
              <w:rPr>
                <w:sz w:val="20"/>
                <w:szCs w:val="20"/>
              </w:rPr>
              <w:t xml:space="preserve"> or </w:t>
            </w:r>
            <w:r>
              <w:rPr>
                <w:sz w:val="20"/>
                <w:szCs w:val="20"/>
              </w:rPr>
              <w:t xml:space="preserve">for a </w:t>
            </w:r>
            <w:r w:rsidRPr="009E399A">
              <w:rPr>
                <w:sz w:val="20"/>
                <w:szCs w:val="20"/>
              </w:rPr>
              <w:t xml:space="preserve">“Military End User” as defined in </w:t>
            </w:r>
            <w:hyperlink r:id="rId37" w:anchor="p-744.21(g)" w:history="1">
              <w:r w:rsidRPr="009E399A">
                <w:rPr>
                  <w:rStyle w:val="Hyperlink"/>
                  <w:rFonts w:cstheme="minorHAnsi"/>
                  <w:sz w:val="20"/>
                  <w:szCs w:val="20"/>
                  <w:shd w:val="clear" w:color="auto" w:fill="FFFFFF"/>
                </w:rPr>
                <w:t>15 CFR 744.21(g)</w:t>
              </w:r>
            </w:hyperlink>
            <w:r w:rsidRPr="009E399A">
              <w:rPr>
                <w:rFonts w:cstheme="minorHAnsi"/>
                <w:color w:val="333333"/>
                <w:sz w:val="20"/>
                <w:szCs w:val="20"/>
                <w:shd w:val="clear" w:color="auto" w:fill="FFFFFF"/>
              </w:rPr>
              <w:t xml:space="preserve"> </w:t>
            </w:r>
            <w:r w:rsidRPr="009E399A">
              <w:rPr>
                <w:sz w:val="20"/>
                <w:szCs w:val="20"/>
              </w:rPr>
              <w:t xml:space="preserve"> for countries as listed in </w:t>
            </w:r>
            <w:hyperlink r:id="rId38" w:anchor="p-744.21(a)" w:history="1">
              <w:r w:rsidRPr="009E399A">
                <w:rPr>
                  <w:rStyle w:val="Hyperlink"/>
                  <w:rFonts w:cstheme="minorHAnsi"/>
                  <w:sz w:val="20"/>
                  <w:szCs w:val="20"/>
                  <w:shd w:val="clear" w:color="auto" w:fill="FFFFFF"/>
                </w:rPr>
                <w:t>15 CFR 744.21(a)</w:t>
              </w:r>
            </w:hyperlink>
            <w:r w:rsidR="002223A1">
              <w:rPr>
                <w:rFonts w:cstheme="minorHAnsi"/>
                <w:color w:val="333333"/>
                <w:sz w:val="20"/>
                <w:szCs w:val="20"/>
                <w:shd w:val="clear" w:color="auto" w:fill="FFFFFF"/>
              </w:rPr>
              <w:t>.</w:t>
            </w:r>
            <w:r w:rsidRPr="009E399A">
              <w:rPr>
                <w:sz w:val="20"/>
                <w:szCs w:val="20"/>
              </w:rPr>
              <w:t xml:space="preserve"> </w:t>
            </w:r>
          </w:p>
          <w:p w14:paraId="1ED372D5" w14:textId="77777777" w:rsidR="007B7DD0" w:rsidRPr="009E399A" w:rsidRDefault="007B7DD0" w:rsidP="007B7DD0">
            <w:pPr>
              <w:rPr>
                <w:sz w:val="20"/>
                <w:szCs w:val="20"/>
              </w:rPr>
            </w:pPr>
          </w:p>
          <w:p w14:paraId="16D4493F" w14:textId="77777777" w:rsidR="007B7DD0" w:rsidRDefault="007B7DD0" w:rsidP="007B7DD0">
            <w:pPr>
              <w:rPr>
                <w:sz w:val="20"/>
                <w:szCs w:val="20"/>
              </w:rPr>
            </w:pPr>
            <w:r w:rsidRPr="009E399A">
              <w:rPr>
                <w:b/>
                <w:bCs/>
                <w:sz w:val="20"/>
                <w:szCs w:val="20"/>
              </w:rPr>
              <w:t>Check “No”</w:t>
            </w:r>
            <w:r w:rsidRPr="009E399A">
              <w:rPr>
                <w:sz w:val="20"/>
                <w:szCs w:val="20"/>
              </w:rPr>
              <w:t xml:space="preserve"> if goods are not intended for MEU as described above.</w:t>
            </w:r>
          </w:p>
          <w:p w14:paraId="5BA55714" w14:textId="77777777" w:rsidR="007B7DD0" w:rsidRDefault="007B7DD0" w:rsidP="007B7DD0">
            <w:pPr>
              <w:rPr>
                <w:sz w:val="20"/>
                <w:szCs w:val="20"/>
              </w:rPr>
            </w:pPr>
          </w:p>
          <w:p w14:paraId="4FEA2347" w14:textId="3F4FE05C" w:rsidR="007B7DD0" w:rsidRPr="009E399A" w:rsidRDefault="007B7DD0" w:rsidP="00DA04B5">
            <w:pPr>
              <w:rPr>
                <w:sz w:val="20"/>
                <w:szCs w:val="20"/>
              </w:rPr>
            </w:pPr>
          </w:p>
        </w:tc>
      </w:tr>
      <w:tr w:rsidR="007B7DD0" w:rsidRPr="00DB1DEB" w14:paraId="62BBE560" w14:textId="77777777" w:rsidTr="4D6A90D2">
        <w:trPr>
          <w:jc w:val="center"/>
        </w:trPr>
        <w:tc>
          <w:tcPr>
            <w:tcW w:w="752" w:type="dxa"/>
          </w:tcPr>
          <w:p w14:paraId="7EC8767D" w14:textId="2CFA9A7B" w:rsidR="007B7DD0" w:rsidRPr="00DB1DEB" w:rsidRDefault="007B7DD0" w:rsidP="007B7DD0">
            <w:pPr>
              <w:jc w:val="center"/>
              <w:rPr>
                <w:sz w:val="20"/>
                <w:szCs w:val="20"/>
              </w:rPr>
            </w:pPr>
            <w:r>
              <w:rPr>
                <w:sz w:val="20"/>
                <w:szCs w:val="20"/>
              </w:rPr>
              <w:lastRenderedPageBreak/>
              <w:t>14.</w:t>
            </w:r>
          </w:p>
        </w:tc>
        <w:tc>
          <w:tcPr>
            <w:tcW w:w="1523" w:type="dxa"/>
          </w:tcPr>
          <w:p w14:paraId="6B7687A1" w14:textId="159705D6" w:rsidR="007B7DD0" w:rsidRPr="00DB1DEB" w:rsidRDefault="007B7DD0" w:rsidP="007B7DD0">
            <w:pPr>
              <w:rPr>
                <w:rFonts w:ascii="Calibri" w:hAnsi="Calibri"/>
                <w:color w:val="000000"/>
                <w:sz w:val="20"/>
                <w:szCs w:val="20"/>
              </w:rPr>
            </w:pPr>
            <w:r w:rsidRPr="00DB1DEB">
              <w:rPr>
                <w:rFonts w:ascii="Calibri" w:hAnsi="Calibri"/>
                <w:color w:val="000000"/>
                <w:sz w:val="20"/>
                <w:szCs w:val="20"/>
              </w:rPr>
              <w:t>State of Origin</w:t>
            </w:r>
          </w:p>
          <w:p w14:paraId="3D3E0CD2" w14:textId="77777777" w:rsidR="007B7DD0" w:rsidRPr="00DB1DEB" w:rsidRDefault="007B7DD0" w:rsidP="007B7DD0">
            <w:pPr>
              <w:rPr>
                <w:sz w:val="20"/>
                <w:szCs w:val="20"/>
              </w:rPr>
            </w:pPr>
          </w:p>
        </w:tc>
        <w:tc>
          <w:tcPr>
            <w:tcW w:w="3768" w:type="dxa"/>
          </w:tcPr>
          <w:p w14:paraId="57C5E599" w14:textId="6AB1EAA9" w:rsidR="007B7DD0" w:rsidRDefault="007B7DD0" w:rsidP="007B7DD0">
            <w:pPr>
              <w:rPr>
                <w:sz w:val="20"/>
                <w:szCs w:val="20"/>
              </w:rPr>
            </w:pPr>
            <w:r w:rsidRPr="00DB1DEB">
              <w:rPr>
                <w:sz w:val="20"/>
                <w:szCs w:val="20"/>
              </w:rPr>
              <w:t xml:space="preserve">Enter the State from which the cargo began its journey to the port of export.  </w:t>
            </w:r>
          </w:p>
          <w:p w14:paraId="2734AC1B" w14:textId="77777777" w:rsidR="007B7DD0" w:rsidRDefault="007B7DD0" w:rsidP="007B7DD0">
            <w:pPr>
              <w:rPr>
                <w:sz w:val="20"/>
                <w:szCs w:val="20"/>
              </w:rPr>
            </w:pPr>
          </w:p>
          <w:p w14:paraId="107EAC55" w14:textId="7F2F45D9" w:rsidR="007B7DD0" w:rsidRPr="00DB1DEB" w:rsidRDefault="007B7DD0" w:rsidP="007B7DD0">
            <w:pPr>
              <w:rPr>
                <w:sz w:val="20"/>
                <w:szCs w:val="20"/>
              </w:rPr>
            </w:pPr>
          </w:p>
        </w:tc>
        <w:tc>
          <w:tcPr>
            <w:tcW w:w="4714" w:type="dxa"/>
          </w:tcPr>
          <w:p w14:paraId="08DEB469" w14:textId="777392C4" w:rsidR="007B7DD0" w:rsidRPr="00DB1DEB" w:rsidRDefault="007B7DD0" w:rsidP="4D6A90D2">
            <w:pPr>
              <w:rPr>
                <w:sz w:val="20"/>
                <w:szCs w:val="20"/>
              </w:rPr>
            </w:pPr>
            <w:r w:rsidRPr="4D6A90D2">
              <w:rPr>
                <w:sz w:val="20"/>
                <w:szCs w:val="20"/>
              </w:rPr>
              <w:t xml:space="preserve">FTR </w:t>
            </w:r>
            <w:hyperlink r:id="rId39" w:history="1">
              <w:r w:rsidRPr="4D6A90D2">
                <w:rPr>
                  <w:rStyle w:val="Hyperlink"/>
                  <w:color w:val="auto"/>
                  <w:sz w:val="20"/>
                  <w:szCs w:val="20"/>
                  <w:shd w:val="clear" w:color="auto" w:fill="FFFFFF"/>
                </w:rPr>
                <w:t>15 CFR 30.6(a)(4)</w:t>
              </w:r>
            </w:hyperlink>
            <w:r w:rsidRPr="4D6A90D2">
              <w:rPr>
                <w:sz w:val="20"/>
                <w:szCs w:val="20"/>
                <w:shd w:val="clear" w:color="auto" w:fill="FFFFFF"/>
              </w:rPr>
              <w:t xml:space="preserve">:  </w:t>
            </w:r>
            <w:r w:rsidR="00BC428B" w:rsidRPr="4D6A90D2">
              <w:rPr>
                <w:sz w:val="20"/>
                <w:szCs w:val="20"/>
              </w:rPr>
              <w:t>The U.S. state of origin is the 2-character postal code for the state in which the goods begin their journey to the port of export. For example, the EEI covering goods stored in inventory at a warehouse in Georgia for transport to Florida for loading onto a vessel for export to a foreign country shall show GA as the state of origin. For shipments of multi-state origin, reported as a single shipment, report the U.S. state of the commodity with the greatest value. If such information is not known, report the state in which the commodities are consolidated for export.</w:t>
            </w:r>
          </w:p>
        </w:tc>
      </w:tr>
      <w:tr w:rsidR="007B7DD0" w:rsidRPr="00DB1DEB" w14:paraId="2E9931C4" w14:textId="77777777" w:rsidTr="4D6A90D2">
        <w:trPr>
          <w:jc w:val="center"/>
        </w:trPr>
        <w:tc>
          <w:tcPr>
            <w:tcW w:w="752" w:type="dxa"/>
          </w:tcPr>
          <w:p w14:paraId="5D5B8DC8" w14:textId="609A76DC" w:rsidR="007B7DD0" w:rsidRPr="002436AB" w:rsidRDefault="007B7DD0" w:rsidP="007B7DD0">
            <w:pPr>
              <w:jc w:val="center"/>
              <w:rPr>
                <w:sz w:val="20"/>
                <w:szCs w:val="20"/>
              </w:rPr>
            </w:pPr>
            <w:r w:rsidRPr="002436AB">
              <w:rPr>
                <w:sz w:val="20"/>
                <w:szCs w:val="20"/>
              </w:rPr>
              <w:t>15.</w:t>
            </w:r>
          </w:p>
        </w:tc>
        <w:tc>
          <w:tcPr>
            <w:tcW w:w="1523" w:type="dxa"/>
          </w:tcPr>
          <w:p w14:paraId="1C5B1FCE" w14:textId="5DC7AD4B" w:rsidR="007B7DD0" w:rsidRPr="002436AB" w:rsidRDefault="007B7DD0" w:rsidP="007B7DD0">
            <w:pPr>
              <w:rPr>
                <w:rFonts w:ascii="Calibri" w:hAnsi="Calibri"/>
                <w:sz w:val="20"/>
                <w:szCs w:val="20"/>
              </w:rPr>
            </w:pPr>
            <w:r w:rsidRPr="002436AB">
              <w:rPr>
                <w:rFonts w:ascii="Calibri" w:hAnsi="Calibri"/>
                <w:sz w:val="20"/>
                <w:szCs w:val="20"/>
              </w:rPr>
              <w:t>Country of Ultimate Destination</w:t>
            </w:r>
          </w:p>
          <w:p w14:paraId="6EDFD5C2" w14:textId="77777777" w:rsidR="007B7DD0" w:rsidRPr="002436AB" w:rsidRDefault="007B7DD0" w:rsidP="007B7DD0">
            <w:pPr>
              <w:rPr>
                <w:sz w:val="20"/>
                <w:szCs w:val="20"/>
              </w:rPr>
            </w:pPr>
          </w:p>
        </w:tc>
        <w:tc>
          <w:tcPr>
            <w:tcW w:w="3768" w:type="dxa"/>
          </w:tcPr>
          <w:p w14:paraId="1C186EF6" w14:textId="164B0CA6" w:rsidR="007B7DD0" w:rsidRDefault="007B7DD0" w:rsidP="007B7DD0">
            <w:pPr>
              <w:rPr>
                <w:rFonts w:cs="Arial"/>
                <w:sz w:val="20"/>
                <w:szCs w:val="20"/>
              </w:rPr>
            </w:pPr>
            <w:proofErr w:type="gramStart"/>
            <w:r w:rsidRPr="00DB1DEB">
              <w:rPr>
                <w:rFonts w:cs="Arial"/>
                <w:sz w:val="20"/>
                <w:szCs w:val="20"/>
              </w:rPr>
              <w:t>Report</w:t>
            </w:r>
            <w:proofErr w:type="gramEnd"/>
            <w:r w:rsidRPr="00DB1DEB">
              <w:rPr>
                <w:rFonts w:cs="Arial"/>
                <w:sz w:val="20"/>
                <w:szCs w:val="20"/>
              </w:rPr>
              <w:t xml:space="preserve"> the country in which the goods are going to be consumed, further processed, stored or manufactured</w:t>
            </w:r>
            <w:r w:rsidR="000C0EF8">
              <w:rPr>
                <w:rFonts w:cs="Arial"/>
                <w:sz w:val="20"/>
                <w:szCs w:val="20"/>
              </w:rPr>
              <w:t>.</w:t>
            </w:r>
          </w:p>
          <w:p w14:paraId="70659407" w14:textId="77777777" w:rsidR="007B7DD0" w:rsidRDefault="007B7DD0" w:rsidP="007B7DD0">
            <w:pPr>
              <w:rPr>
                <w:rFonts w:cs="Arial"/>
                <w:sz w:val="20"/>
                <w:szCs w:val="20"/>
              </w:rPr>
            </w:pPr>
          </w:p>
          <w:p w14:paraId="03ECC762" w14:textId="54C2958B" w:rsidR="007B7DD0" w:rsidRPr="00DB1DEB" w:rsidRDefault="007B7DD0" w:rsidP="007B7DD0">
            <w:pPr>
              <w:rPr>
                <w:rFonts w:cs="Arial"/>
                <w:sz w:val="20"/>
                <w:szCs w:val="20"/>
              </w:rPr>
            </w:pPr>
            <w:r>
              <w:rPr>
                <w:rFonts w:cs="Arial"/>
                <w:sz w:val="20"/>
                <w:szCs w:val="20"/>
              </w:rPr>
              <w:t xml:space="preserve">For State Department (ITAR) licensed transactions, </w:t>
            </w:r>
            <w:r w:rsidRPr="000C0EF8">
              <w:rPr>
                <w:rFonts w:cs="Arial"/>
                <w:strike/>
                <w:sz w:val="20"/>
                <w:szCs w:val="20"/>
              </w:rPr>
              <w:t>use</w:t>
            </w:r>
            <w:r>
              <w:rPr>
                <w:rFonts w:cs="Arial"/>
                <w:sz w:val="20"/>
                <w:szCs w:val="20"/>
              </w:rPr>
              <w:t xml:space="preserve"> the Country of Ultimate Destination that is shown on the license.</w:t>
            </w:r>
          </w:p>
        </w:tc>
        <w:tc>
          <w:tcPr>
            <w:tcW w:w="4714" w:type="dxa"/>
          </w:tcPr>
          <w:p w14:paraId="5E81900B" w14:textId="3E02E90F" w:rsidR="007B7DD0" w:rsidRPr="00DB1DEB" w:rsidRDefault="007B7DD0" w:rsidP="007B7DD0">
            <w:pPr>
              <w:rPr>
                <w:sz w:val="20"/>
                <w:szCs w:val="20"/>
              </w:rPr>
            </w:pPr>
            <w:r w:rsidRPr="00636C01">
              <w:rPr>
                <w:rFonts w:cs="Arial"/>
                <w:sz w:val="20"/>
                <w:szCs w:val="20"/>
              </w:rPr>
              <w:t xml:space="preserve">FTR </w:t>
            </w:r>
            <w:hyperlink r:id="rId40" w:anchor="p-30.6(a)(5)" w:history="1">
              <w:r w:rsidRPr="00CE3343">
                <w:rPr>
                  <w:rStyle w:val="Hyperlink"/>
                  <w:rFonts w:cstheme="minorHAnsi"/>
                  <w:sz w:val="20"/>
                  <w:szCs w:val="20"/>
                  <w:shd w:val="clear" w:color="auto" w:fill="FFFFFF"/>
                </w:rPr>
                <w:t>15 CFR 30.6(a)(5)</w:t>
              </w:r>
            </w:hyperlink>
            <w:r>
              <w:rPr>
                <w:rFonts w:cstheme="minorHAnsi"/>
                <w:color w:val="333333"/>
                <w:sz w:val="20"/>
                <w:szCs w:val="20"/>
                <w:shd w:val="clear" w:color="auto" w:fill="FFFFFF"/>
              </w:rPr>
              <w:t xml:space="preserve">:  </w:t>
            </w:r>
            <w:r w:rsidRPr="00F86A1D">
              <w:rPr>
                <w:sz w:val="20"/>
                <w:szCs w:val="20"/>
              </w:rPr>
              <w:t xml:space="preserve">The country of ultimate destination is the country in which goods are to be consumed, further processed, stored, or manufactured, as known to the USPPI at the time of export. In the case of a Department of State license, the country of ultimate destination </w:t>
            </w:r>
            <w:r>
              <w:rPr>
                <w:sz w:val="20"/>
                <w:szCs w:val="20"/>
              </w:rPr>
              <w:t>must match</w:t>
            </w:r>
            <w:r w:rsidRPr="00F86A1D">
              <w:rPr>
                <w:sz w:val="20"/>
                <w:szCs w:val="20"/>
              </w:rPr>
              <w:t xml:space="preserve"> the </w:t>
            </w:r>
            <w:r w:rsidRPr="00821E49">
              <w:rPr>
                <w:sz w:val="20"/>
                <w:szCs w:val="20"/>
              </w:rPr>
              <w:t xml:space="preserve">country specified on the license, which generally coincides with the </w:t>
            </w:r>
            <w:r>
              <w:rPr>
                <w:sz w:val="20"/>
                <w:szCs w:val="20"/>
              </w:rPr>
              <w:t xml:space="preserve">address of the </w:t>
            </w:r>
            <w:r w:rsidRPr="00821E49">
              <w:rPr>
                <w:sz w:val="20"/>
                <w:szCs w:val="20"/>
              </w:rPr>
              <w:t>named end user.</w:t>
            </w:r>
          </w:p>
          <w:p w14:paraId="6206813F" w14:textId="77777777" w:rsidR="007B7DD0" w:rsidRPr="00DB1DEB" w:rsidRDefault="007B7DD0" w:rsidP="007B7DD0">
            <w:pPr>
              <w:rPr>
                <w:sz w:val="20"/>
                <w:szCs w:val="20"/>
              </w:rPr>
            </w:pPr>
          </w:p>
        </w:tc>
      </w:tr>
      <w:tr w:rsidR="007B7DD0" w:rsidRPr="00DB1DEB" w14:paraId="4E1A71E3" w14:textId="77777777" w:rsidTr="4D6A90D2">
        <w:trPr>
          <w:jc w:val="center"/>
        </w:trPr>
        <w:tc>
          <w:tcPr>
            <w:tcW w:w="752" w:type="dxa"/>
          </w:tcPr>
          <w:p w14:paraId="46170AEA" w14:textId="38418F16" w:rsidR="007B7DD0" w:rsidRPr="00DB1DEB" w:rsidRDefault="007B7DD0" w:rsidP="007B7DD0">
            <w:pPr>
              <w:jc w:val="center"/>
              <w:rPr>
                <w:sz w:val="20"/>
                <w:szCs w:val="20"/>
              </w:rPr>
            </w:pPr>
            <w:r w:rsidRPr="00DB1DEB">
              <w:rPr>
                <w:sz w:val="20"/>
                <w:szCs w:val="20"/>
              </w:rPr>
              <w:t>1</w:t>
            </w:r>
            <w:r>
              <w:rPr>
                <w:sz w:val="20"/>
                <w:szCs w:val="20"/>
              </w:rPr>
              <w:t>6</w:t>
            </w:r>
            <w:r w:rsidRPr="00DB1DEB">
              <w:rPr>
                <w:sz w:val="20"/>
                <w:szCs w:val="20"/>
              </w:rPr>
              <w:t>.</w:t>
            </w:r>
          </w:p>
        </w:tc>
        <w:tc>
          <w:tcPr>
            <w:tcW w:w="1523" w:type="dxa"/>
          </w:tcPr>
          <w:p w14:paraId="7D0A7D42" w14:textId="50500C2F" w:rsidR="007B7DD0" w:rsidRPr="00DB1DEB" w:rsidRDefault="007B7DD0" w:rsidP="007B7DD0">
            <w:pPr>
              <w:rPr>
                <w:sz w:val="20"/>
                <w:szCs w:val="20"/>
              </w:rPr>
            </w:pPr>
            <w:r w:rsidRPr="00DB1DEB">
              <w:rPr>
                <w:sz w:val="20"/>
                <w:szCs w:val="20"/>
              </w:rPr>
              <w:t>Hazardous Material</w:t>
            </w:r>
            <w:r w:rsidRPr="00DB1DEB">
              <w:rPr>
                <w:sz w:val="20"/>
                <w:szCs w:val="20"/>
              </w:rPr>
              <w:tab/>
            </w:r>
            <w:r w:rsidRPr="00DB1DEB">
              <w:rPr>
                <w:sz w:val="20"/>
                <w:szCs w:val="20"/>
              </w:rPr>
              <w:tab/>
            </w:r>
          </w:p>
        </w:tc>
        <w:tc>
          <w:tcPr>
            <w:tcW w:w="3768" w:type="dxa"/>
          </w:tcPr>
          <w:p w14:paraId="5D5CF171" w14:textId="77777777" w:rsidR="007B7DD0" w:rsidRDefault="007B7DD0" w:rsidP="007B7DD0">
            <w:pPr>
              <w:rPr>
                <w:sz w:val="20"/>
                <w:szCs w:val="20"/>
              </w:rPr>
            </w:pPr>
            <w:r w:rsidRPr="00DB1DEB">
              <w:rPr>
                <w:sz w:val="20"/>
                <w:szCs w:val="20"/>
              </w:rPr>
              <w:t xml:space="preserve">Check “Yes” if the shipment contains hazardous cargo.  </w:t>
            </w:r>
          </w:p>
          <w:p w14:paraId="1DE702DC" w14:textId="77777777" w:rsidR="007B7DD0" w:rsidRDefault="007B7DD0" w:rsidP="007B7DD0">
            <w:pPr>
              <w:rPr>
                <w:sz w:val="20"/>
                <w:szCs w:val="20"/>
              </w:rPr>
            </w:pPr>
          </w:p>
          <w:p w14:paraId="16744D68" w14:textId="51A76553" w:rsidR="007B7DD0" w:rsidRPr="00DB1DEB" w:rsidRDefault="007B7DD0" w:rsidP="007B7DD0">
            <w:pPr>
              <w:rPr>
                <w:sz w:val="20"/>
                <w:szCs w:val="20"/>
              </w:rPr>
            </w:pPr>
            <w:r w:rsidRPr="00DB1DEB">
              <w:rPr>
                <w:sz w:val="20"/>
                <w:szCs w:val="20"/>
              </w:rPr>
              <w:t>Otherwise Check “No”.</w:t>
            </w:r>
          </w:p>
        </w:tc>
        <w:tc>
          <w:tcPr>
            <w:tcW w:w="4714" w:type="dxa"/>
          </w:tcPr>
          <w:p w14:paraId="06CA4F26" w14:textId="61DD8B3A" w:rsidR="007B7DD0" w:rsidRPr="00DB1DEB" w:rsidRDefault="007B7DD0" w:rsidP="007B7DD0">
            <w:pPr>
              <w:rPr>
                <w:sz w:val="20"/>
                <w:szCs w:val="20"/>
              </w:rPr>
            </w:pPr>
            <w:r w:rsidRPr="00DB1DEB">
              <w:rPr>
                <w:sz w:val="20"/>
                <w:szCs w:val="20"/>
              </w:rPr>
              <w:t xml:space="preserve">Select </w:t>
            </w:r>
            <w:r>
              <w:rPr>
                <w:sz w:val="20"/>
                <w:szCs w:val="20"/>
              </w:rPr>
              <w:t>“</w:t>
            </w:r>
            <w:r w:rsidRPr="00DB1DEB">
              <w:rPr>
                <w:sz w:val="20"/>
                <w:szCs w:val="20"/>
              </w:rPr>
              <w:t>Yes</w:t>
            </w:r>
            <w:r>
              <w:rPr>
                <w:sz w:val="20"/>
                <w:szCs w:val="20"/>
              </w:rPr>
              <w:t>”</w:t>
            </w:r>
            <w:r w:rsidRPr="00DB1DEB">
              <w:rPr>
                <w:sz w:val="20"/>
                <w:szCs w:val="20"/>
              </w:rPr>
              <w:t xml:space="preserve"> or </w:t>
            </w:r>
            <w:r>
              <w:rPr>
                <w:sz w:val="20"/>
                <w:szCs w:val="20"/>
              </w:rPr>
              <w:t>“</w:t>
            </w:r>
            <w:r w:rsidRPr="00DB1DEB">
              <w:rPr>
                <w:sz w:val="20"/>
                <w:szCs w:val="20"/>
              </w:rPr>
              <w:t>No</w:t>
            </w:r>
            <w:r>
              <w:rPr>
                <w:sz w:val="20"/>
                <w:szCs w:val="20"/>
              </w:rPr>
              <w:t>”</w:t>
            </w:r>
            <w:r w:rsidRPr="00DB1DEB">
              <w:rPr>
                <w:sz w:val="20"/>
                <w:szCs w:val="20"/>
              </w:rPr>
              <w:t xml:space="preserve">.  </w:t>
            </w:r>
            <w:r w:rsidRPr="00636C01">
              <w:rPr>
                <w:sz w:val="20"/>
                <w:szCs w:val="20"/>
              </w:rPr>
              <w:t xml:space="preserve">FTR </w:t>
            </w:r>
            <w:hyperlink r:id="rId41" w:anchor="p-30.6(a)(21)" w:history="1">
              <w:r w:rsidRPr="00752B40">
                <w:rPr>
                  <w:rStyle w:val="Hyperlink"/>
                  <w:rFonts w:cstheme="minorHAnsi"/>
                  <w:sz w:val="20"/>
                  <w:szCs w:val="20"/>
                  <w:shd w:val="clear" w:color="auto" w:fill="FFFFFF"/>
                </w:rPr>
                <w:t>15 CFR 30.6(a)(21)</w:t>
              </w:r>
            </w:hyperlink>
            <w:r>
              <w:rPr>
                <w:rFonts w:cstheme="minorHAnsi"/>
                <w:color w:val="333333"/>
                <w:sz w:val="20"/>
                <w:szCs w:val="20"/>
                <w:shd w:val="clear" w:color="auto" w:fill="FFFFFF"/>
              </w:rPr>
              <w:t xml:space="preserve">: </w:t>
            </w:r>
            <w:r>
              <w:rPr>
                <w:sz w:val="20"/>
                <w:szCs w:val="20"/>
              </w:rPr>
              <w:t xml:space="preserve"> </w:t>
            </w:r>
            <w:r w:rsidRPr="00DB1DEB">
              <w:rPr>
                <w:sz w:val="20"/>
                <w:szCs w:val="20"/>
              </w:rPr>
              <w:t>The hazardous material indicator identifies whether the shipment is hazardous as defined by the Department of Transportation.</w:t>
            </w:r>
          </w:p>
          <w:p w14:paraId="1A4B1968" w14:textId="77777777" w:rsidR="007B7DD0" w:rsidRPr="00DB1DEB" w:rsidRDefault="007B7DD0" w:rsidP="007B7DD0">
            <w:pPr>
              <w:rPr>
                <w:sz w:val="20"/>
                <w:szCs w:val="20"/>
              </w:rPr>
            </w:pPr>
          </w:p>
        </w:tc>
      </w:tr>
      <w:tr w:rsidR="007B7DD0" w:rsidRPr="00DB1DEB" w14:paraId="28D96E03" w14:textId="77777777" w:rsidTr="4D6A90D2">
        <w:trPr>
          <w:jc w:val="center"/>
        </w:trPr>
        <w:tc>
          <w:tcPr>
            <w:tcW w:w="752" w:type="dxa"/>
          </w:tcPr>
          <w:p w14:paraId="678FF9C3" w14:textId="5C6C63B5" w:rsidR="007B7DD0" w:rsidRPr="00821E49" w:rsidRDefault="007B7DD0" w:rsidP="007B7DD0">
            <w:pPr>
              <w:jc w:val="center"/>
              <w:rPr>
                <w:sz w:val="20"/>
                <w:szCs w:val="20"/>
              </w:rPr>
            </w:pPr>
            <w:r w:rsidRPr="00821E49">
              <w:rPr>
                <w:sz w:val="20"/>
                <w:szCs w:val="20"/>
              </w:rPr>
              <w:t>17.</w:t>
            </w:r>
          </w:p>
        </w:tc>
        <w:tc>
          <w:tcPr>
            <w:tcW w:w="1523" w:type="dxa"/>
          </w:tcPr>
          <w:p w14:paraId="196DA80D" w14:textId="29F03D2B" w:rsidR="007B7DD0" w:rsidRPr="00821E49" w:rsidRDefault="007B7DD0" w:rsidP="007B7DD0">
            <w:pPr>
              <w:rPr>
                <w:rFonts w:ascii="Calibri" w:hAnsi="Calibri"/>
                <w:sz w:val="20"/>
                <w:szCs w:val="20"/>
              </w:rPr>
            </w:pPr>
            <w:r w:rsidRPr="00821E49">
              <w:rPr>
                <w:rFonts w:ascii="Calibri" w:hAnsi="Calibri"/>
                <w:sz w:val="20"/>
                <w:szCs w:val="20"/>
              </w:rPr>
              <w:t>In-Bond Code</w:t>
            </w:r>
          </w:p>
        </w:tc>
        <w:tc>
          <w:tcPr>
            <w:tcW w:w="3768" w:type="dxa"/>
          </w:tcPr>
          <w:p w14:paraId="1ED4B804" w14:textId="6ED96AC1" w:rsidR="007B7DD0" w:rsidRPr="00DB1DEB" w:rsidRDefault="007B7DD0" w:rsidP="007B7DD0">
            <w:pPr>
              <w:rPr>
                <w:sz w:val="20"/>
                <w:szCs w:val="20"/>
              </w:rPr>
            </w:pPr>
            <w:r w:rsidRPr="00DB1DEB">
              <w:rPr>
                <w:rFonts w:ascii="Calibri" w:hAnsi="Calibri"/>
                <w:sz w:val="20"/>
                <w:szCs w:val="20"/>
              </w:rPr>
              <w:t xml:space="preserve">If your cargo is moving in bond, advise the </w:t>
            </w:r>
            <w:r>
              <w:rPr>
                <w:rFonts w:ascii="Calibri" w:hAnsi="Calibri"/>
                <w:sz w:val="20"/>
                <w:szCs w:val="20"/>
              </w:rPr>
              <w:t xml:space="preserve">bond </w:t>
            </w:r>
            <w:r w:rsidRPr="00DB1DEB">
              <w:rPr>
                <w:rFonts w:ascii="Calibri" w:hAnsi="Calibri"/>
                <w:sz w:val="20"/>
                <w:szCs w:val="20"/>
              </w:rPr>
              <w:t xml:space="preserve">type </w:t>
            </w:r>
            <w:r>
              <w:rPr>
                <w:rFonts w:ascii="Calibri" w:hAnsi="Calibri"/>
                <w:sz w:val="20"/>
                <w:szCs w:val="20"/>
              </w:rPr>
              <w:t xml:space="preserve">code </w:t>
            </w:r>
            <w:r w:rsidRPr="00DB1DEB">
              <w:rPr>
                <w:rFonts w:ascii="Calibri" w:hAnsi="Calibri"/>
                <w:sz w:val="20"/>
                <w:szCs w:val="20"/>
              </w:rPr>
              <w:t xml:space="preserve">here.  Otherwise indicate: “70” </w:t>
            </w:r>
            <w:r>
              <w:rPr>
                <w:rFonts w:ascii="Calibri" w:hAnsi="Calibri"/>
                <w:sz w:val="20"/>
                <w:szCs w:val="20"/>
              </w:rPr>
              <w:t>– “</w:t>
            </w:r>
            <w:r w:rsidRPr="00DB1DEB">
              <w:rPr>
                <w:rFonts w:ascii="Calibri" w:hAnsi="Calibri"/>
                <w:sz w:val="20"/>
                <w:szCs w:val="20"/>
              </w:rPr>
              <w:t xml:space="preserve">Not </w:t>
            </w:r>
            <w:proofErr w:type="gramStart"/>
            <w:r w:rsidRPr="00DB1DEB">
              <w:rPr>
                <w:rFonts w:ascii="Calibri" w:hAnsi="Calibri"/>
                <w:sz w:val="20"/>
                <w:szCs w:val="20"/>
              </w:rPr>
              <w:t>In</w:t>
            </w:r>
            <w:proofErr w:type="gramEnd"/>
            <w:r w:rsidRPr="00DB1DEB">
              <w:rPr>
                <w:rFonts w:ascii="Calibri" w:hAnsi="Calibri"/>
                <w:sz w:val="20"/>
                <w:szCs w:val="20"/>
              </w:rPr>
              <w:t xml:space="preserve"> Bond</w:t>
            </w:r>
            <w:r>
              <w:rPr>
                <w:rFonts w:ascii="Calibri" w:hAnsi="Calibri"/>
                <w:sz w:val="20"/>
                <w:szCs w:val="20"/>
              </w:rPr>
              <w:t>”</w:t>
            </w:r>
            <w:r w:rsidRPr="00DB1DEB">
              <w:rPr>
                <w:rFonts w:ascii="Calibri" w:hAnsi="Calibri"/>
                <w:sz w:val="20"/>
                <w:szCs w:val="20"/>
              </w:rPr>
              <w:t>.</w:t>
            </w:r>
          </w:p>
        </w:tc>
        <w:tc>
          <w:tcPr>
            <w:tcW w:w="4714" w:type="dxa"/>
          </w:tcPr>
          <w:p w14:paraId="61A43B41" w14:textId="03FA4F0E" w:rsidR="007B7DD0" w:rsidRPr="00DB1DEB" w:rsidRDefault="007B7DD0" w:rsidP="007B7DD0">
            <w:pPr>
              <w:rPr>
                <w:sz w:val="20"/>
                <w:szCs w:val="20"/>
              </w:rPr>
            </w:pPr>
            <w:r w:rsidRPr="00636C01">
              <w:rPr>
                <w:sz w:val="20"/>
                <w:szCs w:val="20"/>
              </w:rPr>
              <w:t xml:space="preserve">Per </w:t>
            </w:r>
            <w:hyperlink r:id="rId42" w:anchor="p-30.6(a)(22)" w:history="1">
              <w:r w:rsidRPr="009A6079">
                <w:rPr>
                  <w:rStyle w:val="Hyperlink"/>
                  <w:rFonts w:cstheme="minorHAnsi"/>
                  <w:sz w:val="20"/>
                  <w:szCs w:val="20"/>
                  <w:shd w:val="clear" w:color="auto" w:fill="FFFFFF"/>
                </w:rPr>
                <w:t>15 CFR 30.6(a)(22)</w:t>
              </w:r>
            </w:hyperlink>
            <w:r>
              <w:rPr>
                <w:rFonts w:cstheme="minorHAnsi"/>
                <w:color w:val="333333"/>
                <w:sz w:val="20"/>
                <w:szCs w:val="20"/>
                <w:shd w:val="clear" w:color="auto" w:fill="FFFFFF"/>
              </w:rPr>
              <w:t xml:space="preserve">: </w:t>
            </w:r>
            <w:r>
              <w:rPr>
                <w:sz w:val="20"/>
                <w:szCs w:val="20"/>
              </w:rPr>
              <w:t xml:space="preserve"> </w:t>
            </w:r>
            <w:r w:rsidRPr="00DB1DEB">
              <w:rPr>
                <w:rFonts w:cs="Arial"/>
                <w:sz w:val="20"/>
                <w:szCs w:val="20"/>
              </w:rPr>
              <w:t>The code indicating whether [or not] the shipment is being transported under bond.</w:t>
            </w:r>
          </w:p>
          <w:p w14:paraId="74822997" w14:textId="77777777" w:rsidR="007B7DD0" w:rsidRPr="00DB1DEB" w:rsidRDefault="007B7DD0" w:rsidP="007B7DD0">
            <w:pPr>
              <w:rPr>
                <w:sz w:val="20"/>
                <w:szCs w:val="20"/>
              </w:rPr>
            </w:pPr>
          </w:p>
          <w:p w14:paraId="40828529" w14:textId="38E5FC2A" w:rsidR="007B7DD0" w:rsidRDefault="007B7DD0" w:rsidP="007B7DD0">
            <w:r w:rsidRPr="006A3AD1">
              <w:rPr>
                <w:sz w:val="20"/>
                <w:szCs w:val="20"/>
              </w:rPr>
              <w:t xml:space="preserve">One of the following in-bond numbers will be reported.  If your cargo is moving in bond, advise the type </w:t>
            </w:r>
            <w:r w:rsidRPr="00821E49">
              <w:rPr>
                <w:sz w:val="20"/>
                <w:szCs w:val="20"/>
              </w:rPr>
              <w:t xml:space="preserve">here.  (Reference </w:t>
            </w:r>
            <w:hyperlink r:id="rId43" w:history="1">
              <w:r w:rsidRPr="00821E49">
                <w:rPr>
                  <w:color w:val="0000FF"/>
                  <w:sz w:val="20"/>
                  <w:szCs w:val="20"/>
                  <w:u w:val="single"/>
                </w:rPr>
                <w:t>AES Trade Interface Requirements (AESTIR)</w:t>
              </w:r>
            </w:hyperlink>
            <w:r w:rsidRPr="00821E49">
              <w:rPr>
                <w:sz w:val="20"/>
                <w:szCs w:val="20"/>
              </w:rPr>
              <w:t xml:space="preserve"> – page 1a-21.)</w:t>
            </w:r>
          </w:p>
          <w:p w14:paraId="05E634CD" w14:textId="77777777" w:rsidR="007B7DD0" w:rsidRPr="006A3AD1" w:rsidRDefault="007B7DD0" w:rsidP="007B7DD0">
            <w:pPr>
              <w:rPr>
                <w:sz w:val="20"/>
                <w:szCs w:val="20"/>
              </w:rPr>
            </w:pPr>
          </w:p>
          <w:p w14:paraId="7E2FCAD5" w14:textId="77777777" w:rsidR="007B7DD0" w:rsidRPr="006A3AD1" w:rsidRDefault="007B7DD0" w:rsidP="007B7DD0">
            <w:pPr>
              <w:rPr>
                <w:sz w:val="20"/>
                <w:szCs w:val="20"/>
              </w:rPr>
            </w:pPr>
            <w:r w:rsidRPr="008A43FA">
              <w:rPr>
                <w:b/>
                <w:bCs/>
                <w:sz w:val="20"/>
                <w:szCs w:val="20"/>
              </w:rPr>
              <w:t xml:space="preserve">70 </w:t>
            </w:r>
            <w:r w:rsidRPr="006A3AD1">
              <w:rPr>
                <w:sz w:val="20"/>
                <w:szCs w:val="20"/>
              </w:rPr>
              <w:t xml:space="preserve">= not in </w:t>
            </w:r>
            <w:proofErr w:type="gramStart"/>
            <w:r w:rsidRPr="006A3AD1">
              <w:rPr>
                <w:sz w:val="20"/>
                <w:szCs w:val="20"/>
              </w:rPr>
              <w:t>bond;</w:t>
            </w:r>
            <w:proofErr w:type="gramEnd"/>
          </w:p>
          <w:p w14:paraId="0A85395B" w14:textId="77777777" w:rsidR="007B7DD0" w:rsidRDefault="007B7DD0" w:rsidP="007B7DD0">
            <w:pPr>
              <w:rPr>
                <w:sz w:val="20"/>
                <w:szCs w:val="20"/>
              </w:rPr>
            </w:pPr>
          </w:p>
          <w:p w14:paraId="60BC8F77" w14:textId="4255391C" w:rsidR="007B7DD0" w:rsidRDefault="007B7DD0" w:rsidP="007B7DD0">
            <w:pPr>
              <w:rPr>
                <w:sz w:val="20"/>
                <w:szCs w:val="20"/>
              </w:rPr>
            </w:pPr>
            <w:r w:rsidRPr="006A3AD1">
              <w:rPr>
                <w:sz w:val="20"/>
                <w:szCs w:val="20"/>
              </w:rPr>
              <w:t>or select one of the following</w:t>
            </w:r>
            <w:r>
              <w:rPr>
                <w:sz w:val="20"/>
                <w:szCs w:val="20"/>
              </w:rPr>
              <w:t xml:space="preserve"> “in-bond” codes:</w:t>
            </w:r>
          </w:p>
          <w:p w14:paraId="5A7CC295" w14:textId="77777777" w:rsidR="007B7DD0" w:rsidRDefault="007B7DD0" w:rsidP="007B7DD0">
            <w:pPr>
              <w:rPr>
                <w:sz w:val="20"/>
                <w:szCs w:val="20"/>
              </w:rPr>
            </w:pPr>
          </w:p>
          <w:p w14:paraId="7FAFA940" w14:textId="77777777" w:rsidR="007B7DD0" w:rsidRPr="006A3AD1" w:rsidRDefault="007B7DD0" w:rsidP="007B7DD0">
            <w:pPr>
              <w:rPr>
                <w:sz w:val="20"/>
                <w:szCs w:val="20"/>
              </w:rPr>
            </w:pPr>
            <w:bookmarkStart w:id="4" w:name="_Hlk82594246"/>
            <w:r w:rsidRPr="008A43FA">
              <w:rPr>
                <w:b/>
                <w:bCs/>
                <w:sz w:val="20"/>
                <w:szCs w:val="20"/>
              </w:rPr>
              <w:t>36</w:t>
            </w:r>
            <w:r w:rsidRPr="006A3AD1">
              <w:rPr>
                <w:sz w:val="20"/>
                <w:szCs w:val="20"/>
              </w:rPr>
              <w:t xml:space="preserve"> = warehouse withdrawal for immediate export ("IE"</w:t>
            </w:r>
            <w:proofErr w:type="gramStart"/>
            <w:r w:rsidRPr="006A3AD1">
              <w:rPr>
                <w:sz w:val="20"/>
                <w:szCs w:val="20"/>
              </w:rPr>
              <w:t>);</w:t>
            </w:r>
            <w:proofErr w:type="gramEnd"/>
            <w:r w:rsidRPr="006A3AD1">
              <w:rPr>
                <w:sz w:val="20"/>
                <w:szCs w:val="20"/>
              </w:rPr>
              <w:t xml:space="preserve"> </w:t>
            </w:r>
          </w:p>
          <w:p w14:paraId="10FCFAA8" w14:textId="77777777" w:rsidR="007B7DD0" w:rsidRPr="006A3AD1" w:rsidRDefault="007B7DD0" w:rsidP="007B7DD0">
            <w:pPr>
              <w:rPr>
                <w:sz w:val="20"/>
                <w:szCs w:val="20"/>
              </w:rPr>
            </w:pPr>
            <w:r w:rsidRPr="008A43FA">
              <w:rPr>
                <w:b/>
                <w:bCs/>
                <w:sz w:val="20"/>
                <w:szCs w:val="20"/>
              </w:rPr>
              <w:t>37</w:t>
            </w:r>
            <w:r w:rsidRPr="006A3AD1">
              <w:rPr>
                <w:sz w:val="20"/>
                <w:szCs w:val="20"/>
              </w:rPr>
              <w:t xml:space="preserve"> = warehouse withdrawal for transportation and exportation ("T&amp;E"</w:t>
            </w:r>
            <w:proofErr w:type="gramStart"/>
            <w:r w:rsidRPr="006A3AD1">
              <w:rPr>
                <w:sz w:val="20"/>
                <w:szCs w:val="20"/>
              </w:rPr>
              <w:t>);</w:t>
            </w:r>
            <w:proofErr w:type="gramEnd"/>
          </w:p>
          <w:p w14:paraId="5428C2FE" w14:textId="3ED98D61" w:rsidR="007B7DD0" w:rsidRPr="006A3AD1" w:rsidRDefault="007B7DD0" w:rsidP="007B7DD0">
            <w:pPr>
              <w:rPr>
                <w:sz w:val="20"/>
                <w:szCs w:val="20"/>
              </w:rPr>
            </w:pPr>
            <w:r w:rsidRPr="008A43FA">
              <w:rPr>
                <w:b/>
                <w:bCs/>
                <w:sz w:val="20"/>
                <w:szCs w:val="20"/>
              </w:rPr>
              <w:t xml:space="preserve">67 </w:t>
            </w:r>
            <w:r w:rsidRPr="006A3AD1">
              <w:rPr>
                <w:sz w:val="20"/>
                <w:szCs w:val="20"/>
              </w:rPr>
              <w:t>= IE from a Foreign Trade Zone (FTZ</w:t>
            </w:r>
            <w:proofErr w:type="gramStart"/>
            <w:r w:rsidRPr="006A3AD1">
              <w:rPr>
                <w:sz w:val="20"/>
                <w:szCs w:val="20"/>
              </w:rPr>
              <w:t>);  Please</w:t>
            </w:r>
            <w:proofErr w:type="gramEnd"/>
            <w:r w:rsidRPr="006A3AD1">
              <w:rPr>
                <w:sz w:val="20"/>
                <w:szCs w:val="20"/>
              </w:rPr>
              <w:t xml:space="preserve"> also provide FTZ </w:t>
            </w:r>
            <w:r>
              <w:rPr>
                <w:sz w:val="20"/>
                <w:szCs w:val="20"/>
              </w:rPr>
              <w:t>I</w:t>
            </w:r>
            <w:r w:rsidRPr="006A3AD1">
              <w:rPr>
                <w:sz w:val="20"/>
                <w:szCs w:val="20"/>
              </w:rPr>
              <w:t xml:space="preserve">dentifier in box </w:t>
            </w:r>
            <w:proofErr w:type="gramStart"/>
            <w:r w:rsidRPr="006A3AD1">
              <w:rPr>
                <w:sz w:val="20"/>
                <w:szCs w:val="20"/>
              </w:rPr>
              <w:t>#</w:t>
            </w:r>
            <w:r>
              <w:rPr>
                <w:sz w:val="20"/>
                <w:szCs w:val="20"/>
              </w:rPr>
              <w:t>19;</w:t>
            </w:r>
            <w:proofErr w:type="gramEnd"/>
          </w:p>
          <w:p w14:paraId="3ACD5A73" w14:textId="4309A396" w:rsidR="007B7DD0" w:rsidRDefault="007B7DD0" w:rsidP="007B7DD0">
            <w:pPr>
              <w:rPr>
                <w:sz w:val="20"/>
                <w:szCs w:val="20"/>
              </w:rPr>
            </w:pPr>
            <w:r w:rsidRPr="008A43FA">
              <w:rPr>
                <w:b/>
                <w:bCs/>
                <w:sz w:val="20"/>
                <w:szCs w:val="20"/>
              </w:rPr>
              <w:t xml:space="preserve">68 </w:t>
            </w:r>
            <w:r w:rsidRPr="006A3AD1">
              <w:rPr>
                <w:sz w:val="20"/>
                <w:szCs w:val="20"/>
              </w:rPr>
              <w:t>= T&amp;E from a Foreign Trade Zone (FTZ).  Please also provide the FTZ Identifier in box #</w:t>
            </w:r>
            <w:r>
              <w:rPr>
                <w:sz w:val="20"/>
                <w:szCs w:val="20"/>
              </w:rPr>
              <w:t>19</w:t>
            </w:r>
            <w:r w:rsidRPr="006A3AD1">
              <w:rPr>
                <w:sz w:val="20"/>
                <w:szCs w:val="20"/>
              </w:rPr>
              <w:t>.</w:t>
            </w:r>
          </w:p>
          <w:p w14:paraId="7313AEE3" w14:textId="77777777" w:rsidR="007B7DD0" w:rsidRDefault="007B7DD0" w:rsidP="007B7DD0">
            <w:pPr>
              <w:rPr>
                <w:color w:val="FF0000"/>
                <w:sz w:val="20"/>
                <w:szCs w:val="20"/>
              </w:rPr>
            </w:pPr>
          </w:p>
          <w:p w14:paraId="2158E6A3" w14:textId="77777777" w:rsidR="007B7DD0" w:rsidRDefault="007B7DD0" w:rsidP="007B7DD0">
            <w:pPr>
              <w:rPr>
                <w:sz w:val="20"/>
                <w:szCs w:val="20"/>
              </w:rPr>
            </w:pPr>
            <w:r w:rsidRPr="006A3AD1">
              <w:rPr>
                <w:sz w:val="20"/>
                <w:szCs w:val="20"/>
              </w:rPr>
              <w:lastRenderedPageBreak/>
              <w:t>Note: The Entry Number (Box 1</w:t>
            </w:r>
            <w:r>
              <w:rPr>
                <w:sz w:val="20"/>
                <w:szCs w:val="20"/>
              </w:rPr>
              <w:t>8</w:t>
            </w:r>
            <w:r w:rsidRPr="006A3AD1">
              <w:rPr>
                <w:sz w:val="20"/>
                <w:szCs w:val="20"/>
              </w:rPr>
              <w:t>) is required for “</w:t>
            </w:r>
            <w:r>
              <w:rPr>
                <w:sz w:val="20"/>
                <w:szCs w:val="20"/>
              </w:rPr>
              <w:t>I</w:t>
            </w:r>
            <w:r w:rsidRPr="006A3AD1">
              <w:rPr>
                <w:sz w:val="20"/>
                <w:szCs w:val="20"/>
              </w:rPr>
              <w:t xml:space="preserve">n </w:t>
            </w:r>
            <w:r>
              <w:rPr>
                <w:sz w:val="20"/>
                <w:szCs w:val="20"/>
              </w:rPr>
              <w:t>B</w:t>
            </w:r>
            <w:r w:rsidRPr="006A3AD1">
              <w:rPr>
                <w:sz w:val="20"/>
                <w:szCs w:val="20"/>
              </w:rPr>
              <w:t xml:space="preserve">onds”. </w:t>
            </w:r>
            <w:bookmarkEnd w:id="4"/>
          </w:p>
          <w:p w14:paraId="552934BF" w14:textId="40F20FE7" w:rsidR="007B7DD0" w:rsidRPr="00DB1DEB" w:rsidRDefault="007B7DD0" w:rsidP="007B7DD0">
            <w:pPr>
              <w:rPr>
                <w:color w:val="FF0000"/>
                <w:sz w:val="20"/>
                <w:szCs w:val="20"/>
              </w:rPr>
            </w:pPr>
          </w:p>
        </w:tc>
      </w:tr>
      <w:tr w:rsidR="007B7DD0" w:rsidRPr="00401B2F" w14:paraId="5C46C7AE" w14:textId="77777777" w:rsidTr="4D6A90D2">
        <w:trPr>
          <w:jc w:val="center"/>
        </w:trPr>
        <w:tc>
          <w:tcPr>
            <w:tcW w:w="752" w:type="dxa"/>
          </w:tcPr>
          <w:p w14:paraId="385E2EC6" w14:textId="5BA47F52" w:rsidR="007B7DD0" w:rsidRPr="0073386D" w:rsidRDefault="007B7DD0" w:rsidP="007B7DD0">
            <w:pPr>
              <w:jc w:val="center"/>
              <w:rPr>
                <w:sz w:val="20"/>
                <w:szCs w:val="20"/>
              </w:rPr>
            </w:pPr>
            <w:r w:rsidRPr="0073386D">
              <w:rPr>
                <w:sz w:val="20"/>
                <w:szCs w:val="20"/>
              </w:rPr>
              <w:lastRenderedPageBreak/>
              <w:t>18.</w:t>
            </w:r>
          </w:p>
        </w:tc>
        <w:tc>
          <w:tcPr>
            <w:tcW w:w="1523" w:type="dxa"/>
          </w:tcPr>
          <w:p w14:paraId="103538ED" w14:textId="00676926" w:rsidR="007B7DD0" w:rsidRPr="0073386D" w:rsidRDefault="007B7DD0" w:rsidP="007B7DD0">
            <w:pPr>
              <w:rPr>
                <w:rFonts w:ascii="Calibri" w:hAnsi="Calibri"/>
                <w:sz w:val="20"/>
                <w:szCs w:val="20"/>
              </w:rPr>
            </w:pPr>
            <w:r w:rsidRPr="0073386D">
              <w:rPr>
                <w:rFonts w:ascii="Calibri" w:hAnsi="Calibri"/>
                <w:sz w:val="20"/>
                <w:szCs w:val="20"/>
              </w:rPr>
              <w:t>Entry Number</w:t>
            </w:r>
          </w:p>
          <w:p w14:paraId="64D58B27" w14:textId="77777777" w:rsidR="007B7DD0" w:rsidRPr="0073386D" w:rsidRDefault="007B7DD0" w:rsidP="007B7DD0">
            <w:pPr>
              <w:rPr>
                <w:sz w:val="20"/>
                <w:szCs w:val="20"/>
              </w:rPr>
            </w:pPr>
          </w:p>
        </w:tc>
        <w:tc>
          <w:tcPr>
            <w:tcW w:w="3768" w:type="dxa"/>
          </w:tcPr>
          <w:p w14:paraId="355F148B" w14:textId="6EC50C56" w:rsidR="007B7DD0" w:rsidRPr="00DB1DEB" w:rsidRDefault="007B7DD0" w:rsidP="4D6A90D2">
            <w:pPr>
              <w:rPr>
                <w:sz w:val="20"/>
                <w:szCs w:val="20"/>
              </w:rPr>
            </w:pPr>
            <w:r w:rsidRPr="4D6A90D2">
              <w:rPr>
                <w:sz w:val="20"/>
                <w:szCs w:val="20"/>
              </w:rPr>
              <w:t>Enter “Entry Number” if required.</w:t>
            </w:r>
          </w:p>
          <w:p w14:paraId="3873839A" w14:textId="44D8B45D" w:rsidR="007B7DD0" w:rsidRPr="00DB1DEB" w:rsidRDefault="007B7DD0" w:rsidP="4D6A90D2">
            <w:pPr>
              <w:rPr>
                <w:sz w:val="20"/>
                <w:szCs w:val="20"/>
              </w:rPr>
            </w:pPr>
          </w:p>
          <w:p w14:paraId="6F4833B4" w14:textId="241CDBDD" w:rsidR="007B7DD0" w:rsidRPr="00DB1DEB" w:rsidRDefault="007B7DD0" w:rsidP="007B7DD0">
            <w:pPr>
              <w:rPr>
                <w:sz w:val="20"/>
                <w:szCs w:val="20"/>
              </w:rPr>
            </w:pPr>
          </w:p>
        </w:tc>
        <w:tc>
          <w:tcPr>
            <w:tcW w:w="4714" w:type="dxa"/>
          </w:tcPr>
          <w:p w14:paraId="6124D10B" w14:textId="4CC0ECD0" w:rsidR="007B7DD0" w:rsidRDefault="007B7DD0" w:rsidP="4D6A90D2">
            <w:pPr>
              <w:rPr>
                <w:sz w:val="20"/>
                <w:szCs w:val="20"/>
              </w:rPr>
            </w:pPr>
            <w:r w:rsidRPr="00DB1DEB">
              <w:rPr>
                <w:sz w:val="20"/>
                <w:szCs w:val="20"/>
              </w:rPr>
              <w:t xml:space="preserve">FTR </w:t>
            </w:r>
            <w:hyperlink r:id="rId44" w:history="1">
              <w:r w:rsidRPr="1D7968CB">
                <w:rPr>
                  <w:rStyle w:val="Hyperlink"/>
                  <w:sz w:val="20"/>
                  <w:szCs w:val="20"/>
                  <w:shd w:val="clear" w:color="auto" w:fill="FFFFFF"/>
                </w:rPr>
                <w:t>15 CFR 30.6(b)(13)</w:t>
              </w:r>
            </w:hyperlink>
            <w:r w:rsidRPr="1D7968CB">
              <w:rPr>
                <w:color w:val="333333"/>
                <w:sz w:val="20"/>
                <w:szCs w:val="20"/>
                <w:shd w:val="clear" w:color="auto" w:fill="FFFFFF"/>
              </w:rPr>
              <w:t xml:space="preserve">: </w:t>
            </w:r>
            <w:r w:rsidRPr="4D6A90D2">
              <w:rPr>
                <w:sz w:val="20"/>
                <w:szCs w:val="20"/>
                <w:shd w:val="clear" w:color="auto" w:fill="FFFFFF"/>
              </w:rPr>
              <w:t xml:space="preserve"> </w:t>
            </w:r>
            <w:r w:rsidR="7CE0B7E5" w:rsidRPr="4D6A90D2">
              <w:rPr>
                <w:sz w:val="20"/>
                <w:szCs w:val="20"/>
              </w:rPr>
              <w:t xml:space="preserve">The entry number must be reported when goods of foreign origin enter the United States for warehousing (entered into a bonded warehouse) or are admitted into a FTZ before being exported. For goods that are exported after entering the United States for consumption or warehousing, the 11-position entry number as identified on the CBP-7501 shall be reported. For goods that are exported from </w:t>
            </w:r>
            <w:proofErr w:type="gramStart"/>
            <w:r w:rsidR="7CE0B7E5" w:rsidRPr="4D6A90D2">
              <w:rPr>
                <w:sz w:val="20"/>
                <w:szCs w:val="20"/>
              </w:rPr>
              <w:t>a FTZ</w:t>
            </w:r>
            <w:proofErr w:type="gramEnd"/>
            <w:r w:rsidR="7CE0B7E5" w:rsidRPr="4D6A90D2">
              <w:rPr>
                <w:sz w:val="20"/>
                <w:szCs w:val="20"/>
              </w:rPr>
              <w:t>, the 9-digit inbond serial number associated with the removal shall be reported. For all other scenarios where goods are exported after entering the United States for consumption, the 11-position entry number as identified on the CBP-7501 may be reported. When the importer of record on the import entry is the customs broker or foreign person, the customs broker shall provide the entry number to assist in the preparation of the EEI (See 15 CFR 30.3(b)(2) and the Note to paragraph § 30.3(b)(2)(iv)).</w:t>
            </w:r>
          </w:p>
          <w:p w14:paraId="1E1665A9" w14:textId="77777777" w:rsidR="007B7DD0" w:rsidRPr="00DB1DEB" w:rsidRDefault="007B7DD0" w:rsidP="007B7DD0">
            <w:pPr>
              <w:rPr>
                <w:sz w:val="20"/>
                <w:szCs w:val="20"/>
              </w:rPr>
            </w:pPr>
          </w:p>
        </w:tc>
      </w:tr>
      <w:tr w:rsidR="007B7DD0" w:rsidRPr="00DB1DEB" w14:paraId="1EFEC266" w14:textId="77777777" w:rsidTr="4D6A90D2">
        <w:trPr>
          <w:jc w:val="center"/>
        </w:trPr>
        <w:tc>
          <w:tcPr>
            <w:tcW w:w="752" w:type="dxa"/>
          </w:tcPr>
          <w:p w14:paraId="22673C66" w14:textId="559CDD93" w:rsidR="007B7DD0" w:rsidRPr="00C67CB5" w:rsidRDefault="007B7DD0" w:rsidP="007B7DD0">
            <w:pPr>
              <w:jc w:val="center"/>
              <w:rPr>
                <w:sz w:val="20"/>
                <w:szCs w:val="20"/>
              </w:rPr>
            </w:pPr>
            <w:r w:rsidRPr="00C67CB5">
              <w:rPr>
                <w:sz w:val="20"/>
                <w:szCs w:val="20"/>
              </w:rPr>
              <w:t>19.</w:t>
            </w:r>
          </w:p>
        </w:tc>
        <w:tc>
          <w:tcPr>
            <w:tcW w:w="1523" w:type="dxa"/>
          </w:tcPr>
          <w:p w14:paraId="6D84D4E4" w14:textId="1A399812" w:rsidR="007B7DD0" w:rsidRPr="00C67CB5" w:rsidRDefault="007B7DD0" w:rsidP="007B7DD0">
            <w:pPr>
              <w:rPr>
                <w:rFonts w:ascii="Calibri" w:hAnsi="Calibri"/>
                <w:sz w:val="20"/>
                <w:szCs w:val="20"/>
              </w:rPr>
            </w:pPr>
            <w:r w:rsidRPr="00C67CB5">
              <w:rPr>
                <w:rFonts w:ascii="Calibri" w:hAnsi="Calibri"/>
                <w:sz w:val="20"/>
                <w:szCs w:val="20"/>
              </w:rPr>
              <w:t>FTZ Identifier</w:t>
            </w:r>
          </w:p>
        </w:tc>
        <w:tc>
          <w:tcPr>
            <w:tcW w:w="3768" w:type="dxa"/>
          </w:tcPr>
          <w:p w14:paraId="1BE825BE" w14:textId="3E6D71A8" w:rsidR="007B7DD0" w:rsidRPr="009F3809" w:rsidRDefault="007B7DD0" w:rsidP="007B7DD0">
            <w:pPr>
              <w:rPr>
                <w:sz w:val="20"/>
                <w:szCs w:val="20"/>
              </w:rPr>
            </w:pPr>
            <w:r w:rsidRPr="009F3809">
              <w:rPr>
                <w:sz w:val="20"/>
                <w:szCs w:val="20"/>
              </w:rPr>
              <w:t>Enter the 7 or 9</w:t>
            </w:r>
            <w:r>
              <w:rPr>
                <w:sz w:val="20"/>
                <w:szCs w:val="20"/>
              </w:rPr>
              <w:t>-</w:t>
            </w:r>
            <w:r w:rsidRPr="009F3809">
              <w:rPr>
                <w:sz w:val="20"/>
                <w:szCs w:val="20"/>
              </w:rPr>
              <w:t>character Foreign Trade Zone identifier.</w:t>
            </w:r>
          </w:p>
          <w:p w14:paraId="33FCA7B1" w14:textId="77777777" w:rsidR="007B7DD0" w:rsidRPr="009F3809" w:rsidRDefault="007B7DD0" w:rsidP="007B7DD0">
            <w:pPr>
              <w:rPr>
                <w:sz w:val="20"/>
                <w:szCs w:val="20"/>
              </w:rPr>
            </w:pPr>
          </w:p>
          <w:p w14:paraId="7EB9F794" w14:textId="77777777" w:rsidR="007B7DD0" w:rsidRPr="009F3809" w:rsidRDefault="007B7DD0" w:rsidP="007B7DD0">
            <w:pPr>
              <w:rPr>
                <w:sz w:val="20"/>
                <w:szCs w:val="20"/>
              </w:rPr>
            </w:pPr>
          </w:p>
        </w:tc>
        <w:tc>
          <w:tcPr>
            <w:tcW w:w="4714" w:type="dxa"/>
          </w:tcPr>
          <w:p w14:paraId="27911B68" w14:textId="5C746D22" w:rsidR="007B7DD0" w:rsidRPr="009F3809" w:rsidRDefault="007B7DD0" w:rsidP="007B7DD0">
            <w:pPr>
              <w:rPr>
                <w:sz w:val="20"/>
                <w:szCs w:val="20"/>
              </w:rPr>
            </w:pPr>
            <w:r w:rsidRPr="009F3809">
              <w:rPr>
                <w:sz w:val="20"/>
                <w:szCs w:val="20"/>
              </w:rPr>
              <w:t xml:space="preserve">Per FTR </w:t>
            </w:r>
            <w:hyperlink r:id="rId45" w:anchor="p-30.6(b)(3)" w:history="1">
              <w:r w:rsidRPr="009F3809">
                <w:rPr>
                  <w:rStyle w:val="Hyperlink"/>
                  <w:rFonts w:cstheme="minorHAnsi"/>
                  <w:sz w:val="20"/>
                  <w:szCs w:val="20"/>
                  <w:shd w:val="clear" w:color="auto" w:fill="FFFFFF"/>
                </w:rPr>
                <w:t>15 CFR 30.6(b)(3)</w:t>
              </w:r>
            </w:hyperlink>
            <w:r w:rsidRPr="009F3809">
              <w:rPr>
                <w:rFonts w:cstheme="minorHAnsi"/>
                <w:color w:val="333333"/>
                <w:sz w:val="20"/>
                <w:szCs w:val="20"/>
                <w:shd w:val="clear" w:color="auto" w:fill="FFFFFF"/>
              </w:rPr>
              <w:t xml:space="preserve">:  </w:t>
            </w:r>
            <w:r w:rsidR="0046630E" w:rsidRPr="0046630E">
              <w:rPr>
                <w:sz w:val="20"/>
                <w:szCs w:val="20"/>
              </w:rPr>
              <w:t xml:space="preserve">If goods are removed from the FTZ and not entered for consumption, report the FTZ identifier. This is the unique identifier assigned by the Foreign Trade Zone Board that identifies the FTZ, subzone or site from which goods are withdrawn for export. </w:t>
            </w:r>
            <w:r w:rsidRPr="009F3809">
              <w:rPr>
                <w:sz w:val="20"/>
                <w:szCs w:val="20"/>
              </w:rPr>
              <w:t xml:space="preserve">(Reference </w:t>
            </w:r>
            <w:hyperlink r:id="rId46" w:history="1">
              <w:r w:rsidRPr="009F3809">
                <w:rPr>
                  <w:color w:val="0000FF"/>
                  <w:sz w:val="20"/>
                  <w:szCs w:val="20"/>
                  <w:u w:val="single"/>
                </w:rPr>
                <w:t>AES Trade Interface Requirements (AESTIR)</w:t>
              </w:r>
            </w:hyperlink>
            <w:r w:rsidRPr="009F3809">
              <w:rPr>
                <w:sz w:val="20"/>
                <w:szCs w:val="20"/>
              </w:rPr>
              <w:t xml:space="preserve"> – page 1a-21.)</w:t>
            </w:r>
          </w:p>
          <w:p w14:paraId="12130F16" w14:textId="77777777" w:rsidR="007B7DD0" w:rsidRPr="009F3809" w:rsidRDefault="007B7DD0" w:rsidP="007B7DD0">
            <w:pPr>
              <w:rPr>
                <w:sz w:val="20"/>
                <w:szCs w:val="20"/>
              </w:rPr>
            </w:pPr>
          </w:p>
          <w:p w14:paraId="75453D7F" w14:textId="77777777" w:rsidR="0046630E" w:rsidRPr="0046630E" w:rsidRDefault="0046630E" w:rsidP="0046630E">
            <w:pPr>
              <w:rPr>
                <w:b/>
                <w:bCs/>
                <w:sz w:val="20"/>
                <w:szCs w:val="20"/>
              </w:rPr>
            </w:pPr>
            <w:r w:rsidRPr="0046630E">
              <w:rPr>
                <w:b/>
                <w:bCs/>
                <w:sz w:val="20"/>
                <w:szCs w:val="20"/>
              </w:rPr>
              <w:t xml:space="preserve">FTZ must be 9 positions reported in the following format:    </w:t>
            </w:r>
          </w:p>
          <w:p w14:paraId="7C55293E" w14:textId="77777777" w:rsidR="0046630E" w:rsidRPr="0046630E" w:rsidRDefault="0046630E" w:rsidP="0046630E">
            <w:pPr>
              <w:rPr>
                <w:sz w:val="20"/>
                <w:szCs w:val="20"/>
              </w:rPr>
            </w:pPr>
            <w:r w:rsidRPr="0046630E">
              <w:rPr>
                <w:sz w:val="20"/>
                <w:szCs w:val="20"/>
              </w:rPr>
              <w:t xml:space="preserve">Position 1-3:  General Purpose Zone (NNN – 3 digits)  </w:t>
            </w:r>
          </w:p>
          <w:p w14:paraId="6A1C3651" w14:textId="77777777" w:rsidR="0046630E" w:rsidRPr="0046630E" w:rsidRDefault="0046630E" w:rsidP="0046630E">
            <w:pPr>
              <w:rPr>
                <w:sz w:val="20"/>
                <w:szCs w:val="20"/>
              </w:rPr>
            </w:pPr>
            <w:r w:rsidRPr="0046630E">
              <w:rPr>
                <w:sz w:val="20"/>
                <w:szCs w:val="20"/>
              </w:rPr>
              <w:t xml:space="preserve">Position 4-6:  Subzone (XXX – 3 alphanumeric characters)  </w:t>
            </w:r>
          </w:p>
          <w:p w14:paraId="4E4FD223" w14:textId="1B2F9E2A" w:rsidR="007B7DD0" w:rsidRPr="0046630E" w:rsidRDefault="0046630E" w:rsidP="0046630E">
            <w:pPr>
              <w:rPr>
                <w:sz w:val="20"/>
                <w:szCs w:val="20"/>
              </w:rPr>
            </w:pPr>
            <w:r w:rsidRPr="0046630E">
              <w:rPr>
                <w:sz w:val="20"/>
                <w:szCs w:val="20"/>
              </w:rPr>
              <w:t xml:space="preserve">Position 7-9:  Site (XXX – 3 alphanumeric characters) </w:t>
            </w:r>
          </w:p>
          <w:p w14:paraId="0CD375F8" w14:textId="77777777" w:rsidR="0046630E" w:rsidRPr="009F3809" w:rsidRDefault="0046630E" w:rsidP="0046630E">
            <w:pPr>
              <w:rPr>
                <w:sz w:val="20"/>
                <w:szCs w:val="20"/>
              </w:rPr>
            </w:pPr>
          </w:p>
          <w:p w14:paraId="3AB26389" w14:textId="0BA39A3A" w:rsidR="0046630E" w:rsidRPr="0046630E" w:rsidRDefault="0046630E" w:rsidP="0046630E">
            <w:pPr>
              <w:rPr>
                <w:sz w:val="20"/>
                <w:szCs w:val="20"/>
              </w:rPr>
            </w:pPr>
            <w:r w:rsidRPr="0046630E">
              <w:rPr>
                <w:sz w:val="20"/>
                <w:szCs w:val="20"/>
              </w:rPr>
              <w:t xml:space="preserve">If the General </w:t>
            </w:r>
            <w:r>
              <w:rPr>
                <w:sz w:val="20"/>
                <w:szCs w:val="20"/>
              </w:rPr>
              <w:t>P</w:t>
            </w:r>
            <w:r w:rsidRPr="0046630E">
              <w:rPr>
                <w:sz w:val="20"/>
                <w:szCs w:val="20"/>
              </w:rPr>
              <w:t xml:space="preserve">urpose </w:t>
            </w:r>
            <w:r>
              <w:rPr>
                <w:sz w:val="20"/>
                <w:szCs w:val="20"/>
              </w:rPr>
              <w:t>Z</w:t>
            </w:r>
            <w:r w:rsidRPr="0046630E">
              <w:rPr>
                <w:sz w:val="20"/>
                <w:szCs w:val="20"/>
              </w:rPr>
              <w:t>one only has two digits, precede it with a zero.</w:t>
            </w:r>
          </w:p>
          <w:p w14:paraId="68A14221" w14:textId="157B9DE7" w:rsidR="0046630E" w:rsidRPr="0046630E" w:rsidRDefault="0046630E" w:rsidP="0046630E">
            <w:pPr>
              <w:rPr>
                <w:sz w:val="20"/>
                <w:szCs w:val="20"/>
              </w:rPr>
            </w:pPr>
            <w:r w:rsidRPr="0046630E">
              <w:rPr>
                <w:sz w:val="20"/>
                <w:szCs w:val="20"/>
              </w:rPr>
              <w:t xml:space="preserve">If there is no </w:t>
            </w:r>
            <w:r>
              <w:rPr>
                <w:sz w:val="20"/>
                <w:szCs w:val="20"/>
              </w:rPr>
              <w:t>S</w:t>
            </w:r>
            <w:r w:rsidRPr="0046630E">
              <w:rPr>
                <w:sz w:val="20"/>
                <w:szCs w:val="20"/>
              </w:rPr>
              <w:t>ubzone or site, use zeros.</w:t>
            </w:r>
          </w:p>
          <w:p w14:paraId="55490D42" w14:textId="1BCD997E" w:rsidR="007B7DD0" w:rsidRDefault="0046630E" w:rsidP="0046630E">
            <w:pPr>
              <w:rPr>
                <w:sz w:val="20"/>
                <w:szCs w:val="20"/>
              </w:rPr>
            </w:pPr>
            <w:r w:rsidRPr="0046630E">
              <w:rPr>
                <w:sz w:val="20"/>
                <w:szCs w:val="20"/>
              </w:rPr>
              <w:t>If the Sub</w:t>
            </w:r>
            <w:r>
              <w:rPr>
                <w:sz w:val="20"/>
                <w:szCs w:val="20"/>
              </w:rPr>
              <w:t>z</w:t>
            </w:r>
            <w:r w:rsidRPr="0046630E">
              <w:rPr>
                <w:sz w:val="20"/>
                <w:szCs w:val="20"/>
              </w:rPr>
              <w:t xml:space="preserve">one or Site is only one letter or number, </w:t>
            </w:r>
            <w:proofErr w:type="gramStart"/>
            <w:r w:rsidRPr="0046630E">
              <w:rPr>
                <w:sz w:val="20"/>
                <w:szCs w:val="20"/>
              </w:rPr>
              <w:t>precede</w:t>
            </w:r>
            <w:proofErr w:type="gramEnd"/>
            <w:r w:rsidRPr="0046630E">
              <w:rPr>
                <w:sz w:val="20"/>
                <w:szCs w:val="20"/>
              </w:rPr>
              <w:t xml:space="preserve"> it with a zer</w:t>
            </w:r>
            <w:r>
              <w:rPr>
                <w:sz w:val="20"/>
                <w:szCs w:val="20"/>
              </w:rPr>
              <w:t>o.</w:t>
            </w:r>
          </w:p>
          <w:p w14:paraId="35FF257F" w14:textId="77777777" w:rsidR="0046630E" w:rsidRPr="009F3809" w:rsidRDefault="0046630E" w:rsidP="0046630E">
            <w:pPr>
              <w:rPr>
                <w:sz w:val="20"/>
                <w:szCs w:val="20"/>
              </w:rPr>
            </w:pPr>
          </w:p>
          <w:p w14:paraId="7C8F9B37" w14:textId="0D294F49" w:rsidR="007B7DD0" w:rsidRDefault="007B7DD0" w:rsidP="007B7DD0">
            <w:pPr>
              <w:rPr>
                <w:sz w:val="20"/>
                <w:szCs w:val="20"/>
              </w:rPr>
            </w:pPr>
            <w:r w:rsidRPr="00E255D7">
              <w:rPr>
                <w:b/>
                <w:bCs/>
                <w:sz w:val="20"/>
                <w:szCs w:val="20"/>
              </w:rPr>
              <w:t>Example</w:t>
            </w:r>
            <w:r w:rsidRPr="009F3809">
              <w:rPr>
                <w:sz w:val="20"/>
                <w:szCs w:val="20"/>
              </w:rPr>
              <w:t xml:space="preserve">: </w:t>
            </w:r>
          </w:p>
          <w:p w14:paraId="05336037" w14:textId="2E96937A" w:rsidR="007B7DD0" w:rsidRPr="0046630E" w:rsidRDefault="0046630E" w:rsidP="0046630E">
            <w:pPr>
              <w:pStyle w:val="ListParagraph"/>
              <w:numPr>
                <w:ilvl w:val="0"/>
                <w:numId w:val="8"/>
              </w:numPr>
              <w:rPr>
                <w:sz w:val="20"/>
                <w:szCs w:val="20"/>
              </w:rPr>
            </w:pPr>
            <w:r w:rsidRPr="0046630E">
              <w:rPr>
                <w:sz w:val="20"/>
                <w:szCs w:val="20"/>
              </w:rPr>
              <w:t>If the General Purpose Zone is 26, Subzone is T2, Site is 1, report 0260T2001.</w:t>
            </w:r>
          </w:p>
        </w:tc>
      </w:tr>
      <w:tr w:rsidR="007B7DD0" w:rsidRPr="00DB1DEB" w14:paraId="48C3C9A4" w14:textId="77777777" w:rsidTr="4D6A90D2">
        <w:trPr>
          <w:jc w:val="center"/>
        </w:trPr>
        <w:tc>
          <w:tcPr>
            <w:tcW w:w="752" w:type="dxa"/>
          </w:tcPr>
          <w:p w14:paraId="2E74812C" w14:textId="3F77CE2F" w:rsidR="007B7DD0" w:rsidRPr="00DB1DEB" w:rsidRDefault="007B7DD0" w:rsidP="007B7DD0">
            <w:pPr>
              <w:jc w:val="center"/>
              <w:rPr>
                <w:sz w:val="20"/>
                <w:szCs w:val="20"/>
              </w:rPr>
            </w:pPr>
            <w:r>
              <w:rPr>
                <w:sz w:val="20"/>
                <w:szCs w:val="20"/>
              </w:rPr>
              <w:t>20</w:t>
            </w:r>
            <w:r w:rsidRPr="00DB1DEB">
              <w:rPr>
                <w:sz w:val="20"/>
                <w:szCs w:val="20"/>
              </w:rPr>
              <w:t>.</w:t>
            </w:r>
          </w:p>
        </w:tc>
        <w:tc>
          <w:tcPr>
            <w:tcW w:w="1523" w:type="dxa"/>
          </w:tcPr>
          <w:p w14:paraId="468C3EB7" w14:textId="77777777" w:rsidR="007B7DD0" w:rsidRPr="00DB1DEB" w:rsidRDefault="007B7DD0" w:rsidP="007B7DD0">
            <w:pPr>
              <w:rPr>
                <w:rFonts w:ascii="Calibri" w:hAnsi="Calibri"/>
                <w:color w:val="000000"/>
                <w:sz w:val="20"/>
                <w:szCs w:val="20"/>
              </w:rPr>
            </w:pPr>
            <w:r w:rsidRPr="00DB1DEB">
              <w:rPr>
                <w:rFonts w:ascii="Calibri" w:hAnsi="Calibri"/>
                <w:color w:val="000000"/>
                <w:sz w:val="20"/>
                <w:szCs w:val="20"/>
              </w:rPr>
              <w:t>TIB / C</w:t>
            </w:r>
            <w:r>
              <w:rPr>
                <w:rFonts w:ascii="Calibri" w:hAnsi="Calibri"/>
                <w:color w:val="000000"/>
                <w:sz w:val="20"/>
                <w:szCs w:val="20"/>
              </w:rPr>
              <w:t>arnet</w:t>
            </w:r>
            <w:r w:rsidRPr="00DB1DEB">
              <w:rPr>
                <w:rFonts w:ascii="Calibri" w:hAnsi="Calibri"/>
                <w:color w:val="000000"/>
                <w:sz w:val="20"/>
                <w:szCs w:val="20"/>
              </w:rPr>
              <w:t>?</w:t>
            </w:r>
          </w:p>
        </w:tc>
        <w:tc>
          <w:tcPr>
            <w:tcW w:w="3768" w:type="dxa"/>
          </w:tcPr>
          <w:p w14:paraId="0D4EC222" w14:textId="75C17EE8" w:rsidR="007B7DD0" w:rsidRPr="00DB1DEB" w:rsidRDefault="007B7DD0" w:rsidP="007B7DD0">
            <w:pPr>
              <w:rPr>
                <w:sz w:val="20"/>
                <w:szCs w:val="20"/>
              </w:rPr>
            </w:pPr>
            <w:r w:rsidRPr="00DB1DEB">
              <w:rPr>
                <w:sz w:val="20"/>
                <w:szCs w:val="20"/>
              </w:rPr>
              <w:t xml:space="preserve">Check </w:t>
            </w:r>
            <w:r>
              <w:rPr>
                <w:sz w:val="20"/>
                <w:szCs w:val="20"/>
              </w:rPr>
              <w:t>“</w:t>
            </w:r>
            <w:r w:rsidRPr="00DB1DEB">
              <w:rPr>
                <w:sz w:val="20"/>
                <w:szCs w:val="20"/>
              </w:rPr>
              <w:t>Yes</w:t>
            </w:r>
            <w:r>
              <w:rPr>
                <w:sz w:val="20"/>
                <w:szCs w:val="20"/>
              </w:rPr>
              <w:t>”</w:t>
            </w:r>
            <w:r w:rsidRPr="00DB1DEB">
              <w:rPr>
                <w:sz w:val="20"/>
                <w:szCs w:val="20"/>
              </w:rPr>
              <w:t xml:space="preserve"> or </w:t>
            </w:r>
            <w:r>
              <w:rPr>
                <w:sz w:val="20"/>
                <w:szCs w:val="20"/>
              </w:rPr>
              <w:t>“</w:t>
            </w:r>
            <w:r w:rsidRPr="00DB1DEB">
              <w:rPr>
                <w:sz w:val="20"/>
                <w:szCs w:val="20"/>
              </w:rPr>
              <w:t>No</w:t>
            </w:r>
            <w:r>
              <w:rPr>
                <w:sz w:val="20"/>
                <w:szCs w:val="20"/>
              </w:rPr>
              <w:t>”.</w:t>
            </w:r>
          </w:p>
        </w:tc>
        <w:tc>
          <w:tcPr>
            <w:tcW w:w="4714" w:type="dxa"/>
          </w:tcPr>
          <w:p w14:paraId="433F8888" w14:textId="2CEBD36B" w:rsidR="007B7DD0" w:rsidRPr="00A27EEC" w:rsidRDefault="007B7DD0" w:rsidP="007B7DD0">
            <w:pPr>
              <w:rPr>
                <w:sz w:val="20"/>
                <w:szCs w:val="20"/>
              </w:rPr>
            </w:pPr>
            <w:r w:rsidRPr="00A27EEC">
              <w:rPr>
                <w:sz w:val="20"/>
                <w:szCs w:val="20"/>
              </w:rPr>
              <w:t xml:space="preserve">Check </w:t>
            </w:r>
            <w:r>
              <w:rPr>
                <w:sz w:val="20"/>
                <w:szCs w:val="20"/>
              </w:rPr>
              <w:t>“</w:t>
            </w:r>
            <w:r w:rsidRPr="00A27EEC">
              <w:rPr>
                <w:sz w:val="20"/>
                <w:szCs w:val="20"/>
              </w:rPr>
              <w:t>Yes</w:t>
            </w:r>
            <w:r>
              <w:rPr>
                <w:sz w:val="20"/>
                <w:szCs w:val="20"/>
              </w:rPr>
              <w:t>”</w:t>
            </w:r>
            <w:r w:rsidRPr="00A27EEC">
              <w:rPr>
                <w:sz w:val="20"/>
                <w:szCs w:val="20"/>
              </w:rPr>
              <w:t xml:space="preserve"> or </w:t>
            </w:r>
            <w:r>
              <w:rPr>
                <w:sz w:val="20"/>
                <w:szCs w:val="20"/>
              </w:rPr>
              <w:t>“</w:t>
            </w:r>
            <w:r w:rsidRPr="00A27EEC">
              <w:rPr>
                <w:sz w:val="20"/>
                <w:szCs w:val="20"/>
              </w:rPr>
              <w:t>No</w:t>
            </w:r>
            <w:r>
              <w:rPr>
                <w:sz w:val="20"/>
                <w:szCs w:val="20"/>
              </w:rPr>
              <w:t>”</w:t>
            </w:r>
            <w:r w:rsidRPr="00A27EEC">
              <w:rPr>
                <w:sz w:val="20"/>
                <w:szCs w:val="20"/>
              </w:rPr>
              <w:t xml:space="preserve">. </w:t>
            </w:r>
          </w:p>
          <w:p w14:paraId="7765918F" w14:textId="77777777" w:rsidR="007B7DD0" w:rsidRPr="00A27EEC" w:rsidRDefault="007B7DD0" w:rsidP="007B7DD0">
            <w:pPr>
              <w:rPr>
                <w:sz w:val="20"/>
                <w:szCs w:val="20"/>
              </w:rPr>
            </w:pPr>
          </w:p>
          <w:p w14:paraId="73F41123" w14:textId="2DA99B53" w:rsidR="007B7DD0" w:rsidRDefault="007B7DD0" w:rsidP="007B7DD0">
            <w:pPr>
              <w:rPr>
                <w:sz w:val="20"/>
                <w:szCs w:val="20"/>
              </w:rPr>
            </w:pPr>
            <w:r w:rsidRPr="00A27EEC">
              <w:rPr>
                <w:sz w:val="20"/>
                <w:szCs w:val="20"/>
              </w:rPr>
              <w:t xml:space="preserve">Note: The reporting exemptions for temporary exports, </w:t>
            </w:r>
            <w:hyperlink r:id="rId47" w:anchor="p-30.37(q)" w:history="1">
              <w:r w:rsidRPr="00611092">
                <w:rPr>
                  <w:rStyle w:val="Hyperlink"/>
                  <w:rFonts w:cstheme="minorHAnsi"/>
                  <w:sz w:val="20"/>
                  <w:szCs w:val="20"/>
                  <w:shd w:val="clear" w:color="auto" w:fill="FFFFFF"/>
                </w:rPr>
                <w:t>15 CFR 30.37(q)</w:t>
              </w:r>
            </w:hyperlink>
            <w:r>
              <w:rPr>
                <w:rFonts w:cstheme="minorHAnsi"/>
                <w:color w:val="333333"/>
                <w:sz w:val="20"/>
                <w:szCs w:val="20"/>
                <w:shd w:val="clear" w:color="auto" w:fill="FFFFFF"/>
              </w:rPr>
              <w:t xml:space="preserve"> </w:t>
            </w:r>
            <w:r w:rsidRPr="00A27EEC">
              <w:rPr>
                <w:sz w:val="20"/>
                <w:szCs w:val="20"/>
              </w:rPr>
              <w:t xml:space="preserve">and temporary imports, </w:t>
            </w:r>
            <w:hyperlink r:id="rId48" w:anchor="p-30.37(r)" w:history="1">
              <w:r w:rsidRPr="00611092">
                <w:rPr>
                  <w:rStyle w:val="Hyperlink"/>
                  <w:rFonts w:cstheme="minorHAnsi"/>
                  <w:sz w:val="20"/>
                  <w:szCs w:val="20"/>
                  <w:shd w:val="clear" w:color="auto" w:fill="FFFFFF"/>
                </w:rPr>
                <w:t xml:space="preserve">15 </w:t>
              </w:r>
              <w:r w:rsidRPr="00611092">
                <w:rPr>
                  <w:rStyle w:val="Hyperlink"/>
                  <w:rFonts w:cstheme="minorHAnsi"/>
                  <w:sz w:val="20"/>
                  <w:szCs w:val="20"/>
                  <w:shd w:val="clear" w:color="auto" w:fill="FFFFFF"/>
                </w:rPr>
                <w:lastRenderedPageBreak/>
                <w:t>CFR 30.37(r)</w:t>
              </w:r>
            </w:hyperlink>
            <w:r>
              <w:rPr>
                <w:rFonts w:cstheme="minorHAnsi"/>
                <w:color w:val="333333"/>
                <w:sz w:val="20"/>
                <w:szCs w:val="20"/>
                <w:shd w:val="clear" w:color="auto" w:fill="FFFFFF"/>
              </w:rPr>
              <w:t xml:space="preserve">, </w:t>
            </w:r>
            <w:r w:rsidRPr="00A27EEC">
              <w:rPr>
                <w:sz w:val="20"/>
                <w:szCs w:val="20"/>
              </w:rPr>
              <w:t xml:space="preserve">both of which include Carnets, were </w:t>
            </w:r>
            <w:r>
              <w:rPr>
                <w:sz w:val="20"/>
                <w:szCs w:val="20"/>
              </w:rPr>
              <w:t xml:space="preserve">removed for a time, but were </w:t>
            </w:r>
            <w:r w:rsidRPr="00A27EEC">
              <w:rPr>
                <w:sz w:val="20"/>
                <w:szCs w:val="20"/>
              </w:rPr>
              <w:t>reinstated.</w:t>
            </w:r>
          </w:p>
          <w:p w14:paraId="0FABB177" w14:textId="77777777" w:rsidR="007B7DD0" w:rsidRPr="00DB1DEB" w:rsidRDefault="007B7DD0" w:rsidP="007B7DD0">
            <w:pPr>
              <w:rPr>
                <w:sz w:val="20"/>
                <w:szCs w:val="20"/>
              </w:rPr>
            </w:pPr>
          </w:p>
        </w:tc>
      </w:tr>
      <w:tr w:rsidR="007B7DD0" w:rsidRPr="00DB1DEB" w14:paraId="6C7885D9" w14:textId="77777777" w:rsidTr="4D6A90D2">
        <w:trPr>
          <w:jc w:val="center"/>
        </w:trPr>
        <w:tc>
          <w:tcPr>
            <w:tcW w:w="752" w:type="dxa"/>
          </w:tcPr>
          <w:p w14:paraId="719E5D28" w14:textId="52A11A60" w:rsidR="007B7DD0" w:rsidRDefault="007B7DD0" w:rsidP="007B7DD0">
            <w:pPr>
              <w:jc w:val="center"/>
              <w:rPr>
                <w:sz w:val="20"/>
                <w:szCs w:val="20"/>
              </w:rPr>
            </w:pPr>
            <w:r>
              <w:rPr>
                <w:sz w:val="20"/>
                <w:szCs w:val="20"/>
              </w:rPr>
              <w:lastRenderedPageBreak/>
              <w:t xml:space="preserve">21. </w:t>
            </w:r>
          </w:p>
        </w:tc>
        <w:tc>
          <w:tcPr>
            <w:tcW w:w="1523" w:type="dxa"/>
          </w:tcPr>
          <w:p w14:paraId="6368C7A8" w14:textId="5D861CD0" w:rsidR="007B7DD0" w:rsidRDefault="007B7DD0" w:rsidP="007B7DD0">
            <w:pPr>
              <w:rPr>
                <w:rFonts w:ascii="Calibri" w:hAnsi="Calibri"/>
                <w:color w:val="000000"/>
                <w:sz w:val="20"/>
                <w:szCs w:val="20"/>
              </w:rPr>
            </w:pPr>
            <w:r>
              <w:rPr>
                <w:rFonts w:ascii="Calibri" w:hAnsi="Calibri"/>
                <w:color w:val="000000"/>
                <w:sz w:val="20"/>
                <w:szCs w:val="20"/>
              </w:rPr>
              <w:t>Instructions to Forwarder</w:t>
            </w:r>
          </w:p>
        </w:tc>
        <w:tc>
          <w:tcPr>
            <w:tcW w:w="3768" w:type="dxa"/>
          </w:tcPr>
          <w:p w14:paraId="45C0693F" w14:textId="5864D0B6" w:rsidR="007B7DD0" w:rsidRDefault="007B7DD0" w:rsidP="007B7DD0">
            <w:pPr>
              <w:rPr>
                <w:sz w:val="20"/>
                <w:szCs w:val="20"/>
              </w:rPr>
            </w:pPr>
            <w:r>
              <w:rPr>
                <w:sz w:val="20"/>
                <w:szCs w:val="20"/>
              </w:rPr>
              <w:t>Utilize this area to provide additional instruction to your freight forwarder.</w:t>
            </w:r>
          </w:p>
        </w:tc>
        <w:tc>
          <w:tcPr>
            <w:tcW w:w="4714" w:type="dxa"/>
          </w:tcPr>
          <w:p w14:paraId="094B73B9" w14:textId="77777777" w:rsidR="007B7DD0" w:rsidRDefault="007B7DD0" w:rsidP="007B7DD0">
            <w:pPr>
              <w:rPr>
                <w:sz w:val="20"/>
                <w:szCs w:val="20"/>
              </w:rPr>
            </w:pPr>
            <w:r w:rsidRPr="003B675F">
              <w:rPr>
                <w:sz w:val="20"/>
                <w:szCs w:val="20"/>
              </w:rPr>
              <w:t>Customize this section to include your company specific requirements, such as Prepaid/Collect, Air/Ocean, Insurance, etc.</w:t>
            </w:r>
          </w:p>
          <w:p w14:paraId="01928157" w14:textId="79D02CEB" w:rsidR="007B7DD0" w:rsidRDefault="007B7DD0" w:rsidP="007B7DD0">
            <w:pPr>
              <w:rPr>
                <w:sz w:val="20"/>
                <w:szCs w:val="20"/>
              </w:rPr>
            </w:pPr>
          </w:p>
        </w:tc>
      </w:tr>
      <w:tr w:rsidR="007B7DD0" w:rsidRPr="00DB1DEB" w14:paraId="3C294F2F" w14:textId="77777777" w:rsidTr="4D6A90D2">
        <w:trPr>
          <w:jc w:val="center"/>
        </w:trPr>
        <w:tc>
          <w:tcPr>
            <w:tcW w:w="752" w:type="dxa"/>
          </w:tcPr>
          <w:p w14:paraId="042AC78C" w14:textId="561CDDC1" w:rsidR="007B7DD0" w:rsidRDefault="007B7DD0" w:rsidP="007B7DD0">
            <w:pPr>
              <w:jc w:val="center"/>
              <w:rPr>
                <w:sz w:val="20"/>
                <w:szCs w:val="20"/>
              </w:rPr>
            </w:pPr>
            <w:r>
              <w:rPr>
                <w:sz w:val="20"/>
                <w:szCs w:val="20"/>
              </w:rPr>
              <w:t>22.</w:t>
            </w:r>
          </w:p>
        </w:tc>
        <w:tc>
          <w:tcPr>
            <w:tcW w:w="1523" w:type="dxa"/>
          </w:tcPr>
          <w:p w14:paraId="783606F8" w14:textId="1DD9DA51" w:rsidR="007B7DD0" w:rsidRDefault="007B7DD0" w:rsidP="007B7DD0">
            <w:pPr>
              <w:rPr>
                <w:rFonts w:ascii="Calibri" w:hAnsi="Calibri"/>
                <w:color w:val="000000"/>
                <w:sz w:val="20"/>
                <w:szCs w:val="20"/>
              </w:rPr>
            </w:pPr>
            <w:r>
              <w:rPr>
                <w:rFonts w:ascii="Calibri" w:hAnsi="Calibri"/>
                <w:color w:val="000000"/>
                <w:sz w:val="20"/>
                <w:szCs w:val="20"/>
              </w:rPr>
              <w:t>Is any Partner Government Agency (PGA) Reporting Required?</w:t>
            </w:r>
          </w:p>
        </w:tc>
        <w:tc>
          <w:tcPr>
            <w:tcW w:w="3768" w:type="dxa"/>
          </w:tcPr>
          <w:p w14:paraId="4FC0FA34" w14:textId="77777777" w:rsidR="007B7DD0" w:rsidRDefault="007B7DD0" w:rsidP="007B7DD0">
            <w:pPr>
              <w:rPr>
                <w:sz w:val="20"/>
                <w:szCs w:val="20"/>
              </w:rPr>
            </w:pPr>
            <w:r>
              <w:rPr>
                <w:sz w:val="20"/>
                <w:szCs w:val="20"/>
              </w:rPr>
              <w:t>Several other US Government Agencies are collecting data through AES, replacing their manual processes.  Check AES Trade Interface Requirements (AESTIR) Appendices Q and X to see if PGA reporting is required.  If it is, provide the required data elements to the AES filing agent (the forwarder if they are filing).</w:t>
            </w:r>
          </w:p>
          <w:p w14:paraId="1E5BDE04" w14:textId="77777777" w:rsidR="007B7DD0" w:rsidRDefault="007B7DD0" w:rsidP="007B7DD0">
            <w:pPr>
              <w:rPr>
                <w:sz w:val="20"/>
                <w:szCs w:val="20"/>
              </w:rPr>
            </w:pPr>
          </w:p>
          <w:p w14:paraId="4BB65260" w14:textId="258356CE" w:rsidR="007B7DD0" w:rsidRDefault="007B7DD0" w:rsidP="007B7DD0">
            <w:pPr>
              <w:rPr>
                <w:sz w:val="20"/>
                <w:szCs w:val="20"/>
              </w:rPr>
            </w:pPr>
            <w:r>
              <w:rPr>
                <w:sz w:val="20"/>
                <w:szCs w:val="20"/>
              </w:rPr>
              <w:t>You can show them anywhere in the body or special instructions sections of the SLI.</w:t>
            </w:r>
          </w:p>
        </w:tc>
        <w:tc>
          <w:tcPr>
            <w:tcW w:w="4714" w:type="dxa"/>
          </w:tcPr>
          <w:p w14:paraId="61B357CA" w14:textId="77777777" w:rsidR="007B7DD0" w:rsidRPr="00A27EEC" w:rsidRDefault="007B7DD0" w:rsidP="007B7DD0">
            <w:pPr>
              <w:rPr>
                <w:sz w:val="20"/>
                <w:szCs w:val="20"/>
              </w:rPr>
            </w:pPr>
            <w:r w:rsidRPr="00A27EEC">
              <w:rPr>
                <w:sz w:val="20"/>
                <w:szCs w:val="20"/>
              </w:rPr>
              <w:t xml:space="preserve">AESTIR APPENDICES: </w:t>
            </w:r>
          </w:p>
          <w:p w14:paraId="383BBBB9" w14:textId="77777777" w:rsidR="007B7DD0" w:rsidRPr="00A27EEC" w:rsidRDefault="007B7DD0" w:rsidP="007B7DD0">
            <w:pPr>
              <w:rPr>
                <w:sz w:val="20"/>
                <w:szCs w:val="20"/>
              </w:rPr>
            </w:pPr>
            <w:r w:rsidRPr="00A27EEC">
              <w:rPr>
                <w:sz w:val="20"/>
                <w:szCs w:val="20"/>
              </w:rPr>
              <w:t>Link to Appendix Q:</w:t>
            </w:r>
          </w:p>
          <w:p w14:paraId="669D6BCA" w14:textId="1ED4F402" w:rsidR="007B7DD0" w:rsidRDefault="007B7DD0" w:rsidP="007B7DD0">
            <w:pPr>
              <w:rPr>
                <w:sz w:val="20"/>
                <w:szCs w:val="20"/>
              </w:rPr>
            </w:pPr>
            <w:hyperlink r:id="rId49" w:history="1">
              <w:r w:rsidRPr="008A16E6">
                <w:rPr>
                  <w:rStyle w:val="Hyperlink"/>
                  <w:sz w:val="20"/>
                  <w:szCs w:val="20"/>
                </w:rPr>
                <w:t>https://www.cbp.gov/document/guidance/ace-aestir-appendix-q-pga-record-formats</w:t>
              </w:r>
            </w:hyperlink>
          </w:p>
          <w:p w14:paraId="7FCA8CDA" w14:textId="77777777" w:rsidR="007B7DD0" w:rsidRPr="00A27EEC" w:rsidRDefault="007B7DD0" w:rsidP="007B7DD0">
            <w:pPr>
              <w:rPr>
                <w:sz w:val="20"/>
                <w:szCs w:val="20"/>
              </w:rPr>
            </w:pPr>
          </w:p>
          <w:p w14:paraId="03C5AAC6" w14:textId="77777777" w:rsidR="007B7DD0" w:rsidRPr="00A27EEC" w:rsidRDefault="007B7DD0" w:rsidP="007B7DD0">
            <w:pPr>
              <w:rPr>
                <w:sz w:val="20"/>
                <w:szCs w:val="20"/>
              </w:rPr>
            </w:pPr>
            <w:r w:rsidRPr="00A27EEC">
              <w:rPr>
                <w:sz w:val="20"/>
                <w:szCs w:val="20"/>
              </w:rPr>
              <w:t xml:space="preserve">Link to Appendix X: </w:t>
            </w:r>
          </w:p>
          <w:p w14:paraId="5135199D" w14:textId="264415F5" w:rsidR="007B7DD0" w:rsidRDefault="007B7DD0" w:rsidP="007B7DD0">
            <w:pPr>
              <w:rPr>
                <w:sz w:val="20"/>
                <w:szCs w:val="20"/>
              </w:rPr>
            </w:pPr>
            <w:hyperlink r:id="rId50" w:history="1">
              <w:r w:rsidRPr="008A16E6">
                <w:rPr>
                  <w:rStyle w:val="Hyperlink"/>
                  <w:sz w:val="20"/>
                  <w:szCs w:val="20"/>
                </w:rPr>
                <w:t>https://www.cbp.gov/document/guidance/ace-aestir-appendix-x-hts-codes-pgas</w:t>
              </w:r>
            </w:hyperlink>
          </w:p>
          <w:p w14:paraId="7D2471E6" w14:textId="77777777" w:rsidR="007B7DD0" w:rsidRPr="00A27EEC" w:rsidRDefault="007B7DD0" w:rsidP="007B7DD0">
            <w:pPr>
              <w:rPr>
                <w:sz w:val="20"/>
                <w:szCs w:val="20"/>
              </w:rPr>
            </w:pPr>
          </w:p>
          <w:p w14:paraId="14699D24" w14:textId="77777777" w:rsidR="007B7DD0" w:rsidRDefault="007B7DD0" w:rsidP="007B7DD0">
            <w:pPr>
              <w:rPr>
                <w:sz w:val="20"/>
                <w:szCs w:val="20"/>
              </w:rPr>
            </w:pPr>
            <w:r w:rsidRPr="00A27EEC">
              <w:rPr>
                <w:sz w:val="20"/>
                <w:szCs w:val="20"/>
              </w:rPr>
              <w:t>Additional Instructions</w:t>
            </w:r>
            <w:proofErr w:type="gramStart"/>
            <w:r w:rsidRPr="00A27EEC">
              <w:rPr>
                <w:sz w:val="20"/>
                <w:szCs w:val="20"/>
              </w:rPr>
              <w:t>:  Exporter</w:t>
            </w:r>
            <w:proofErr w:type="gramEnd"/>
            <w:r w:rsidRPr="00A27EEC">
              <w:rPr>
                <w:sz w:val="20"/>
                <w:szCs w:val="20"/>
              </w:rPr>
              <w:t xml:space="preserve"> must provide the required PGA data elements to the filing agen</w:t>
            </w:r>
            <w:r>
              <w:rPr>
                <w:sz w:val="20"/>
                <w:szCs w:val="20"/>
              </w:rPr>
              <w:t>t.</w:t>
            </w:r>
          </w:p>
          <w:p w14:paraId="2C831780" w14:textId="2585ADCF" w:rsidR="007B7DD0" w:rsidRDefault="007B7DD0" w:rsidP="007B7DD0">
            <w:pPr>
              <w:rPr>
                <w:sz w:val="20"/>
                <w:szCs w:val="20"/>
              </w:rPr>
            </w:pPr>
          </w:p>
        </w:tc>
      </w:tr>
      <w:tr w:rsidR="007B7DD0" w:rsidRPr="00DB1DEB" w14:paraId="394FA5A3" w14:textId="77777777" w:rsidTr="4D6A90D2">
        <w:trPr>
          <w:jc w:val="center"/>
        </w:trPr>
        <w:tc>
          <w:tcPr>
            <w:tcW w:w="752" w:type="dxa"/>
          </w:tcPr>
          <w:p w14:paraId="1A1B8740" w14:textId="2F932313" w:rsidR="007B7DD0" w:rsidRDefault="007B7DD0" w:rsidP="007B7DD0">
            <w:pPr>
              <w:jc w:val="center"/>
              <w:rPr>
                <w:sz w:val="20"/>
                <w:szCs w:val="20"/>
              </w:rPr>
            </w:pPr>
            <w:r>
              <w:rPr>
                <w:sz w:val="20"/>
                <w:szCs w:val="20"/>
              </w:rPr>
              <w:t>23.</w:t>
            </w:r>
          </w:p>
        </w:tc>
        <w:tc>
          <w:tcPr>
            <w:tcW w:w="1523" w:type="dxa"/>
          </w:tcPr>
          <w:p w14:paraId="2D206098" w14:textId="13279E5B" w:rsidR="007B7DD0" w:rsidRPr="00DB1DEB" w:rsidRDefault="007B7DD0" w:rsidP="007B7DD0">
            <w:pPr>
              <w:rPr>
                <w:rFonts w:ascii="Calibri" w:hAnsi="Calibri"/>
                <w:color w:val="000000"/>
                <w:sz w:val="20"/>
                <w:szCs w:val="20"/>
              </w:rPr>
            </w:pPr>
            <w:r>
              <w:rPr>
                <w:rFonts w:ascii="Calibri" w:hAnsi="Calibri"/>
                <w:color w:val="000000"/>
                <w:sz w:val="20"/>
                <w:szCs w:val="20"/>
              </w:rPr>
              <w:t>Gross Weight in Kilos</w:t>
            </w:r>
          </w:p>
        </w:tc>
        <w:tc>
          <w:tcPr>
            <w:tcW w:w="3768" w:type="dxa"/>
          </w:tcPr>
          <w:p w14:paraId="4E265F7D" w14:textId="77777777" w:rsidR="007B7DD0" w:rsidRPr="00DB1DEB" w:rsidRDefault="007B7DD0" w:rsidP="007B7DD0">
            <w:pPr>
              <w:rPr>
                <w:sz w:val="20"/>
                <w:szCs w:val="20"/>
              </w:rPr>
            </w:pPr>
            <w:r>
              <w:rPr>
                <w:sz w:val="20"/>
                <w:szCs w:val="20"/>
              </w:rPr>
              <w:t>Applicable for ocean shipments per the Safety of Life at Sea (SOLAS) Convention.</w:t>
            </w:r>
          </w:p>
        </w:tc>
        <w:tc>
          <w:tcPr>
            <w:tcW w:w="4714" w:type="dxa"/>
          </w:tcPr>
          <w:p w14:paraId="31825DC8" w14:textId="35BCD804" w:rsidR="007B7DD0" w:rsidRDefault="007B7DD0" w:rsidP="007B7DD0">
            <w:pPr>
              <w:rPr>
                <w:sz w:val="20"/>
                <w:szCs w:val="20"/>
              </w:rPr>
            </w:pPr>
            <w:r>
              <w:rPr>
                <w:sz w:val="20"/>
                <w:szCs w:val="20"/>
              </w:rPr>
              <w:t xml:space="preserve">Certified Gross Weight that may be added to the container </w:t>
            </w:r>
            <w:proofErr w:type="gramStart"/>
            <w:r>
              <w:rPr>
                <w:sz w:val="20"/>
                <w:szCs w:val="20"/>
              </w:rPr>
              <w:t>tare</w:t>
            </w:r>
            <w:proofErr w:type="gramEnd"/>
            <w:r>
              <w:rPr>
                <w:sz w:val="20"/>
                <w:szCs w:val="20"/>
              </w:rPr>
              <w:t xml:space="preserve"> weight and used as the Verified Gross Mass (VGM)</w:t>
            </w:r>
          </w:p>
          <w:p w14:paraId="28B7E719" w14:textId="77777777" w:rsidR="007B7DD0" w:rsidRDefault="007B7DD0" w:rsidP="007B7DD0">
            <w:pPr>
              <w:rPr>
                <w:sz w:val="20"/>
                <w:szCs w:val="20"/>
              </w:rPr>
            </w:pPr>
          </w:p>
          <w:p w14:paraId="572FC83F" w14:textId="27062ABF" w:rsidR="007B7DD0" w:rsidRDefault="007B7DD0" w:rsidP="007B7DD0">
            <w:pPr>
              <w:rPr>
                <w:sz w:val="20"/>
                <w:szCs w:val="20"/>
              </w:rPr>
            </w:pPr>
            <w:r w:rsidRPr="003058FB">
              <w:rPr>
                <w:sz w:val="20"/>
                <w:szCs w:val="20"/>
              </w:rPr>
              <w:t>Total of all weight for this shipment including all packing materials, dunnage, blocking and bracing.</w:t>
            </w:r>
          </w:p>
          <w:p w14:paraId="312A280F" w14:textId="03A9BB72" w:rsidR="007B7DD0" w:rsidRPr="006B7226" w:rsidRDefault="007B7DD0" w:rsidP="007B7DD0">
            <w:pPr>
              <w:rPr>
                <w:sz w:val="20"/>
                <w:szCs w:val="20"/>
              </w:rPr>
            </w:pPr>
          </w:p>
        </w:tc>
      </w:tr>
      <w:tr w:rsidR="007B7DD0" w:rsidRPr="00DB1DEB" w14:paraId="0BB75ADC" w14:textId="77777777" w:rsidTr="4D6A90D2">
        <w:trPr>
          <w:jc w:val="center"/>
        </w:trPr>
        <w:tc>
          <w:tcPr>
            <w:tcW w:w="752" w:type="dxa"/>
          </w:tcPr>
          <w:p w14:paraId="3F921E0E" w14:textId="5AAF6653" w:rsidR="007B7DD0" w:rsidRDefault="007B7DD0" w:rsidP="007B7DD0">
            <w:pPr>
              <w:jc w:val="center"/>
              <w:rPr>
                <w:sz w:val="20"/>
                <w:szCs w:val="20"/>
              </w:rPr>
            </w:pPr>
            <w:r>
              <w:rPr>
                <w:sz w:val="20"/>
                <w:szCs w:val="20"/>
              </w:rPr>
              <w:t>24.</w:t>
            </w:r>
          </w:p>
        </w:tc>
        <w:tc>
          <w:tcPr>
            <w:tcW w:w="1523" w:type="dxa"/>
          </w:tcPr>
          <w:p w14:paraId="6397CFA2" w14:textId="77777777" w:rsidR="007B7DD0" w:rsidRPr="00DB1DEB" w:rsidRDefault="007B7DD0" w:rsidP="007B7DD0">
            <w:pPr>
              <w:rPr>
                <w:rFonts w:ascii="Calibri" w:hAnsi="Calibri"/>
                <w:color w:val="000000"/>
                <w:sz w:val="20"/>
                <w:szCs w:val="20"/>
              </w:rPr>
            </w:pPr>
            <w:r>
              <w:rPr>
                <w:rFonts w:ascii="Calibri" w:hAnsi="Calibri"/>
                <w:color w:val="000000"/>
                <w:sz w:val="20"/>
                <w:szCs w:val="20"/>
              </w:rPr>
              <w:t>SOLAS Certification</w:t>
            </w:r>
          </w:p>
        </w:tc>
        <w:tc>
          <w:tcPr>
            <w:tcW w:w="3768" w:type="dxa"/>
          </w:tcPr>
          <w:p w14:paraId="52055DCE" w14:textId="3F6A3B8E" w:rsidR="007B7DD0" w:rsidRPr="00DB1DEB" w:rsidRDefault="007B7DD0" w:rsidP="007B7DD0">
            <w:pPr>
              <w:rPr>
                <w:sz w:val="20"/>
                <w:szCs w:val="20"/>
              </w:rPr>
            </w:pPr>
            <w:r>
              <w:rPr>
                <w:sz w:val="20"/>
                <w:szCs w:val="20"/>
              </w:rPr>
              <w:t>Check the box to certify the gross weight stated on box 23.</w:t>
            </w:r>
          </w:p>
        </w:tc>
        <w:tc>
          <w:tcPr>
            <w:tcW w:w="4714" w:type="dxa"/>
          </w:tcPr>
          <w:p w14:paraId="560D0BA4" w14:textId="22E5DAF3" w:rsidR="007B7DD0" w:rsidRPr="00A27EEC" w:rsidRDefault="007B7DD0" w:rsidP="007B7DD0">
            <w:pPr>
              <w:rPr>
                <w:sz w:val="20"/>
                <w:szCs w:val="20"/>
              </w:rPr>
            </w:pPr>
            <w:r w:rsidRPr="00A27EEC">
              <w:rPr>
                <w:sz w:val="20"/>
                <w:szCs w:val="20"/>
              </w:rPr>
              <w:t xml:space="preserve">As required by the International Maritime Organization (IMO) under the Safety of Life at Sea (SOLAS) </w:t>
            </w:r>
            <w:r w:rsidRPr="00F914BF">
              <w:rPr>
                <w:sz w:val="20"/>
                <w:szCs w:val="20"/>
              </w:rPr>
              <w:t>convention that became effective on July</w:t>
            </w:r>
            <w:r w:rsidRPr="00A27EEC">
              <w:rPr>
                <w:sz w:val="20"/>
                <w:szCs w:val="20"/>
              </w:rPr>
              <w:t xml:space="preserve"> 1, 2016, all containers tendered for transport aboard ocean vessels must have a shipper Verified Gross Mass (VGM) submitted to the to the ocean carrier and terminal prior to being loaded aboard vessel at port of debarkation.  Some Marine Terminal Operators (MTOs) may require the VGM </w:t>
            </w:r>
            <w:proofErr w:type="gramStart"/>
            <w:r w:rsidRPr="00A27EEC">
              <w:rPr>
                <w:sz w:val="20"/>
                <w:szCs w:val="20"/>
              </w:rPr>
              <w:t>be</w:t>
            </w:r>
            <w:proofErr w:type="gramEnd"/>
            <w:r w:rsidRPr="00A27EEC">
              <w:rPr>
                <w:sz w:val="20"/>
                <w:szCs w:val="20"/>
              </w:rPr>
              <w:t xml:space="preserve"> presented prior to entry into the ocean terminal.</w:t>
            </w:r>
          </w:p>
          <w:p w14:paraId="4D8465BF" w14:textId="77777777" w:rsidR="007B7DD0" w:rsidRPr="00A27EEC" w:rsidRDefault="007B7DD0" w:rsidP="007B7DD0">
            <w:pPr>
              <w:rPr>
                <w:sz w:val="20"/>
                <w:szCs w:val="20"/>
              </w:rPr>
            </w:pPr>
            <w:r w:rsidRPr="00A27EEC">
              <w:rPr>
                <w:sz w:val="20"/>
                <w:szCs w:val="20"/>
              </w:rPr>
              <w:t xml:space="preserve"> </w:t>
            </w:r>
          </w:p>
          <w:p w14:paraId="6B40420D" w14:textId="77777777" w:rsidR="007B7DD0" w:rsidRPr="00A27EEC" w:rsidRDefault="007B7DD0" w:rsidP="007B7DD0">
            <w:pPr>
              <w:rPr>
                <w:sz w:val="20"/>
                <w:szCs w:val="20"/>
              </w:rPr>
            </w:pPr>
            <w:r w:rsidRPr="00A27EEC">
              <w:rPr>
                <w:sz w:val="20"/>
                <w:szCs w:val="20"/>
              </w:rPr>
              <w:t>Calculating Verified Gross Mass (VGM)</w:t>
            </w:r>
          </w:p>
          <w:p w14:paraId="1B32DB9E" w14:textId="77777777" w:rsidR="007B7DD0" w:rsidRPr="00A27EEC" w:rsidRDefault="007B7DD0" w:rsidP="007B7DD0">
            <w:pPr>
              <w:rPr>
                <w:sz w:val="20"/>
                <w:szCs w:val="20"/>
              </w:rPr>
            </w:pPr>
            <w:r w:rsidRPr="00A27EEC">
              <w:rPr>
                <w:sz w:val="20"/>
                <w:szCs w:val="20"/>
              </w:rPr>
              <w:t>VGM= Container Contents Gross weight + Tare Weight,</w:t>
            </w:r>
          </w:p>
          <w:p w14:paraId="09200FA6" w14:textId="77777777" w:rsidR="007B7DD0" w:rsidRPr="00A27EEC" w:rsidRDefault="007B7DD0" w:rsidP="007B7DD0">
            <w:pPr>
              <w:rPr>
                <w:sz w:val="20"/>
                <w:szCs w:val="20"/>
              </w:rPr>
            </w:pPr>
          </w:p>
          <w:p w14:paraId="2E04FF37" w14:textId="77777777" w:rsidR="007B7DD0" w:rsidRPr="00A27EEC" w:rsidRDefault="007B7DD0" w:rsidP="007B7DD0">
            <w:pPr>
              <w:rPr>
                <w:sz w:val="20"/>
                <w:szCs w:val="20"/>
              </w:rPr>
            </w:pPr>
            <w:r w:rsidRPr="00170FB5">
              <w:rPr>
                <w:b/>
                <w:bCs/>
                <w:sz w:val="20"/>
                <w:szCs w:val="20"/>
              </w:rPr>
              <w:t>Method 1</w:t>
            </w:r>
            <w:proofErr w:type="gramStart"/>
            <w:r w:rsidRPr="00A27EEC">
              <w:rPr>
                <w:sz w:val="20"/>
                <w:szCs w:val="20"/>
              </w:rPr>
              <w:t>:  Weight</w:t>
            </w:r>
            <w:proofErr w:type="gramEnd"/>
            <w:r w:rsidRPr="00A27EEC">
              <w:rPr>
                <w:sz w:val="20"/>
                <w:szCs w:val="20"/>
              </w:rPr>
              <w:t xml:space="preserve"> of the </w:t>
            </w:r>
            <w:proofErr w:type="gramStart"/>
            <w:r w:rsidRPr="00A27EEC">
              <w:rPr>
                <w:sz w:val="20"/>
                <w:szCs w:val="20"/>
              </w:rPr>
              <w:t>packed</w:t>
            </w:r>
            <w:proofErr w:type="gramEnd"/>
            <w:r w:rsidRPr="00A27EEC">
              <w:rPr>
                <w:sz w:val="20"/>
                <w:szCs w:val="20"/>
              </w:rPr>
              <w:t xml:space="preserve"> of sealed containers:</w:t>
            </w:r>
          </w:p>
          <w:p w14:paraId="10BFA565" w14:textId="37436E1A" w:rsidR="007B7DD0" w:rsidRPr="00A27EEC" w:rsidRDefault="007B7DD0" w:rsidP="007B7DD0">
            <w:pPr>
              <w:rPr>
                <w:sz w:val="20"/>
                <w:szCs w:val="20"/>
              </w:rPr>
            </w:pPr>
            <w:r w:rsidRPr="00A27EEC">
              <w:rPr>
                <w:sz w:val="20"/>
                <w:szCs w:val="20"/>
              </w:rPr>
              <w:t>VGM = Gross weight of tractor and trailer minus the combined (chassis tare + tractor Weight + fuel).</w:t>
            </w:r>
          </w:p>
          <w:p w14:paraId="2338C0F3" w14:textId="77777777" w:rsidR="007B7DD0" w:rsidRPr="00A27EEC" w:rsidRDefault="007B7DD0" w:rsidP="007B7DD0">
            <w:pPr>
              <w:rPr>
                <w:sz w:val="20"/>
                <w:szCs w:val="20"/>
              </w:rPr>
            </w:pPr>
          </w:p>
          <w:p w14:paraId="534EF907" w14:textId="77777777" w:rsidR="007B7DD0" w:rsidRPr="00A27EEC" w:rsidRDefault="007B7DD0" w:rsidP="007B7DD0">
            <w:pPr>
              <w:rPr>
                <w:sz w:val="20"/>
                <w:szCs w:val="20"/>
              </w:rPr>
            </w:pPr>
            <w:r w:rsidRPr="00170FB5">
              <w:rPr>
                <w:b/>
                <w:bCs/>
                <w:sz w:val="20"/>
                <w:szCs w:val="20"/>
              </w:rPr>
              <w:t>Method 2</w:t>
            </w:r>
            <w:proofErr w:type="gramStart"/>
            <w:r w:rsidRPr="00A27EEC">
              <w:rPr>
                <w:sz w:val="20"/>
                <w:szCs w:val="20"/>
              </w:rPr>
              <w:t>:  Weight</w:t>
            </w:r>
            <w:proofErr w:type="gramEnd"/>
            <w:r w:rsidRPr="00A27EEC">
              <w:rPr>
                <w:sz w:val="20"/>
                <w:szCs w:val="20"/>
              </w:rPr>
              <w:t xml:space="preserve"> of all container contents plus container tare:</w:t>
            </w:r>
          </w:p>
          <w:p w14:paraId="35B732B0" w14:textId="15BCB36A" w:rsidR="007B7DD0" w:rsidRDefault="007B7DD0" w:rsidP="007B7DD0">
            <w:pPr>
              <w:rPr>
                <w:sz w:val="20"/>
                <w:szCs w:val="20"/>
              </w:rPr>
            </w:pPr>
            <w:r w:rsidRPr="00A27EEC">
              <w:rPr>
                <w:sz w:val="20"/>
                <w:szCs w:val="20"/>
              </w:rPr>
              <w:t>VGM = Weight of all contents of container (including packing materials, dunnage, pallets, etc. plus container tare).</w:t>
            </w:r>
          </w:p>
          <w:p w14:paraId="61B8DB06" w14:textId="5417F24C" w:rsidR="007B7DD0" w:rsidRPr="006B7226" w:rsidRDefault="007B7DD0" w:rsidP="007B7DD0">
            <w:pPr>
              <w:rPr>
                <w:sz w:val="20"/>
                <w:szCs w:val="20"/>
              </w:rPr>
            </w:pPr>
          </w:p>
        </w:tc>
      </w:tr>
      <w:tr w:rsidR="007B7DD0" w:rsidRPr="00DB1DEB" w14:paraId="3A87EB98" w14:textId="77777777" w:rsidTr="4D6A90D2">
        <w:trPr>
          <w:jc w:val="center"/>
        </w:trPr>
        <w:tc>
          <w:tcPr>
            <w:tcW w:w="752" w:type="dxa"/>
          </w:tcPr>
          <w:p w14:paraId="1425700F" w14:textId="04C3E8D5" w:rsidR="007B7DD0" w:rsidRPr="00F914BF" w:rsidRDefault="007B7DD0" w:rsidP="007B7DD0">
            <w:pPr>
              <w:jc w:val="center"/>
              <w:rPr>
                <w:sz w:val="20"/>
                <w:szCs w:val="20"/>
              </w:rPr>
            </w:pPr>
            <w:r w:rsidRPr="00F914BF">
              <w:rPr>
                <w:sz w:val="20"/>
                <w:szCs w:val="20"/>
              </w:rPr>
              <w:lastRenderedPageBreak/>
              <w:t>25.</w:t>
            </w:r>
          </w:p>
        </w:tc>
        <w:tc>
          <w:tcPr>
            <w:tcW w:w="1523" w:type="dxa"/>
          </w:tcPr>
          <w:p w14:paraId="2CB62EBD" w14:textId="44C9DBFF" w:rsidR="007B7DD0" w:rsidRPr="00F914BF" w:rsidRDefault="007B7DD0" w:rsidP="007B7DD0">
            <w:pPr>
              <w:rPr>
                <w:rFonts w:ascii="Calibri" w:hAnsi="Calibri"/>
                <w:sz w:val="20"/>
                <w:szCs w:val="20"/>
              </w:rPr>
            </w:pPr>
            <w:r w:rsidRPr="00F914BF">
              <w:rPr>
                <w:rFonts w:ascii="Calibri" w:hAnsi="Calibri"/>
                <w:sz w:val="20"/>
                <w:szCs w:val="20"/>
              </w:rPr>
              <w:t xml:space="preserve">Domestic or </w:t>
            </w:r>
            <w:proofErr w:type="gramStart"/>
            <w:r w:rsidRPr="00F914BF">
              <w:rPr>
                <w:rFonts w:ascii="Calibri" w:hAnsi="Calibri"/>
                <w:sz w:val="20"/>
                <w:szCs w:val="20"/>
              </w:rPr>
              <w:t>Foreign</w:t>
            </w:r>
            <w:r>
              <w:rPr>
                <w:rFonts w:ascii="Calibri" w:hAnsi="Calibri"/>
                <w:sz w:val="20"/>
                <w:szCs w:val="20"/>
              </w:rPr>
              <w:t xml:space="preserve"> </w:t>
            </w:r>
            <w:r w:rsidRPr="00F914BF">
              <w:rPr>
                <w:rFonts w:ascii="Calibri" w:hAnsi="Calibri"/>
                <w:sz w:val="20"/>
                <w:szCs w:val="20"/>
              </w:rPr>
              <w:t xml:space="preserve"> (</w:t>
            </w:r>
            <w:proofErr w:type="gramEnd"/>
            <w:r w:rsidRPr="00F914BF">
              <w:rPr>
                <w:rFonts w:ascii="Calibri" w:hAnsi="Calibri"/>
                <w:sz w:val="20"/>
                <w:szCs w:val="20"/>
              </w:rPr>
              <w:t>D/F)</w:t>
            </w:r>
          </w:p>
          <w:p w14:paraId="642BC13B" w14:textId="77777777" w:rsidR="007B7DD0" w:rsidRPr="00F914BF" w:rsidRDefault="007B7DD0" w:rsidP="007B7DD0">
            <w:pPr>
              <w:rPr>
                <w:sz w:val="20"/>
                <w:szCs w:val="20"/>
              </w:rPr>
            </w:pPr>
          </w:p>
        </w:tc>
        <w:tc>
          <w:tcPr>
            <w:tcW w:w="3768" w:type="dxa"/>
          </w:tcPr>
          <w:p w14:paraId="7DA0D397" w14:textId="09AD17C2" w:rsidR="007B7DD0" w:rsidRPr="00DB1DEB" w:rsidRDefault="007B7DD0" w:rsidP="007B7DD0">
            <w:pPr>
              <w:rPr>
                <w:sz w:val="20"/>
                <w:szCs w:val="20"/>
              </w:rPr>
            </w:pPr>
            <w:r w:rsidRPr="00DB1DEB">
              <w:rPr>
                <w:sz w:val="20"/>
                <w:szCs w:val="20"/>
              </w:rPr>
              <w:t xml:space="preserve">Report Domestic and Foreign origin goods separately.  In other words, </w:t>
            </w:r>
            <w:r>
              <w:rPr>
                <w:sz w:val="20"/>
                <w:szCs w:val="20"/>
              </w:rPr>
              <w:t>i</w:t>
            </w:r>
            <w:r w:rsidRPr="00DB1DEB">
              <w:rPr>
                <w:sz w:val="20"/>
                <w:szCs w:val="20"/>
              </w:rPr>
              <w:t>f you have a single Schedule B and part of the value is domestic, part foreign, you must report the Schedule B twice, once with the domestic value and once with the foreign value.</w:t>
            </w:r>
          </w:p>
        </w:tc>
        <w:tc>
          <w:tcPr>
            <w:tcW w:w="4714" w:type="dxa"/>
          </w:tcPr>
          <w:p w14:paraId="42D340C1" w14:textId="2CD7886B" w:rsidR="007B7DD0" w:rsidRPr="00A27EEC" w:rsidRDefault="007B7DD0" w:rsidP="007B7DD0">
            <w:pPr>
              <w:rPr>
                <w:sz w:val="20"/>
                <w:szCs w:val="20"/>
              </w:rPr>
            </w:pPr>
            <w:r w:rsidRPr="006B7226">
              <w:rPr>
                <w:sz w:val="20"/>
                <w:szCs w:val="20"/>
              </w:rPr>
              <w:t xml:space="preserve">FTR </w:t>
            </w:r>
            <w:hyperlink r:id="rId51" w:anchor="p-30.6(a)(11)" w:history="1">
              <w:r w:rsidRPr="00461BB5">
                <w:rPr>
                  <w:rStyle w:val="Hyperlink"/>
                  <w:rFonts w:cstheme="minorHAnsi"/>
                  <w:sz w:val="20"/>
                  <w:szCs w:val="20"/>
                  <w:shd w:val="clear" w:color="auto" w:fill="FFFFFF"/>
                </w:rPr>
                <w:t>15 CFR 30.6(a)(11)</w:t>
              </w:r>
            </w:hyperlink>
            <w:r>
              <w:rPr>
                <w:rFonts w:cstheme="minorHAnsi"/>
                <w:color w:val="333333"/>
                <w:sz w:val="20"/>
                <w:szCs w:val="20"/>
                <w:shd w:val="clear" w:color="auto" w:fill="FFFFFF"/>
              </w:rPr>
              <w:t xml:space="preserve">:  </w:t>
            </w:r>
            <w:r w:rsidRPr="00A27EEC">
              <w:rPr>
                <w:sz w:val="20"/>
                <w:szCs w:val="20"/>
              </w:rPr>
              <w:t>The domestic or foreign indicator indicates if the goods exported are of domestic or foreign origin</w:t>
            </w:r>
            <w:r>
              <w:rPr>
                <w:sz w:val="20"/>
                <w:szCs w:val="20"/>
              </w:rPr>
              <w:t xml:space="preserve"> </w:t>
            </w:r>
            <w:r w:rsidRPr="004536E2">
              <w:rPr>
                <w:sz w:val="20"/>
                <w:szCs w:val="20"/>
              </w:rPr>
              <w:t xml:space="preserve">as defined in </w:t>
            </w:r>
            <w:hyperlink r:id="rId52" w:anchor="p-30.1(c)" w:history="1">
              <w:r w:rsidRPr="004536E2">
                <w:rPr>
                  <w:rStyle w:val="Hyperlink"/>
                  <w:rFonts w:cstheme="minorHAnsi"/>
                  <w:sz w:val="20"/>
                  <w:szCs w:val="20"/>
                  <w:shd w:val="clear" w:color="auto" w:fill="FFFFFF"/>
                </w:rPr>
                <w:t>15 CFR 30.1(c)</w:t>
              </w:r>
            </w:hyperlink>
            <w:r w:rsidRPr="004536E2">
              <w:rPr>
                <w:rFonts w:cstheme="minorHAnsi"/>
                <w:color w:val="333333"/>
                <w:sz w:val="20"/>
                <w:szCs w:val="20"/>
                <w:shd w:val="clear" w:color="auto" w:fill="FFFFFF"/>
              </w:rPr>
              <w:t>.</w:t>
            </w:r>
            <w:r>
              <w:rPr>
                <w:rFonts w:cstheme="minorHAnsi"/>
                <w:color w:val="333333"/>
                <w:sz w:val="20"/>
                <w:szCs w:val="20"/>
                <w:shd w:val="clear" w:color="auto" w:fill="FFFFFF"/>
              </w:rPr>
              <w:t xml:space="preserve">  </w:t>
            </w:r>
            <w:r w:rsidRPr="00A27EEC">
              <w:rPr>
                <w:sz w:val="20"/>
                <w:szCs w:val="20"/>
              </w:rPr>
              <w:t xml:space="preserve"> Report foreign goods separately from goods of domestic production even if the commodity classification number is the same.</w:t>
            </w:r>
          </w:p>
          <w:p w14:paraId="3D67F17F" w14:textId="77777777" w:rsidR="007B7DD0" w:rsidRPr="00A27EEC" w:rsidRDefault="007B7DD0" w:rsidP="007B7DD0">
            <w:pPr>
              <w:rPr>
                <w:sz w:val="20"/>
                <w:szCs w:val="20"/>
              </w:rPr>
            </w:pPr>
          </w:p>
          <w:p w14:paraId="57A8769E" w14:textId="77777777" w:rsidR="007B7DD0" w:rsidRPr="00A27EEC" w:rsidRDefault="007B7DD0" w:rsidP="007B7DD0">
            <w:pPr>
              <w:rPr>
                <w:sz w:val="20"/>
                <w:szCs w:val="20"/>
              </w:rPr>
            </w:pPr>
            <w:r w:rsidRPr="00A27EEC">
              <w:rPr>
                <w:sz w:val="20"/>
                <w:szCs w:val="20"/>
              </w:rPr>
              <w:t>(</w:t>
            </w:r>
            <w:proofErr w:type="spellStart"/>
            <w:r w:rsidRPr="00A27EEC">
              <w:rPr>
                <w:sz w:val="20"/>
                <w:szCs w:val="20"/>
              </w:rPr>
              <w:t>i</w:t>
            </w:r>
            <w:proofErr w:type="spellEnd"/>
            <w:r w:rsidRPr="00A27EEC">
              <w:rPr>
                <w:sz w:val="20"/>
                <w:szCs w:val="20"/>
              </w:rPr>
              <w:t>) Domestic. Exports of domestic goods include: Those commodities that are grown, produced, or manufactured (including commodities incorporating foreign components) in the United States, including goods exported from U.S. FTZs, Puerto Rico, or the U.S. Virgin Islands; and those articles of foreign origin that have been enhanced in value or changed from the form in which they were originally imported by further manufacture or processing in the United States, including goods exported from U.S. FTZs, Puerto Rico, or the U.S. Virgin Islands.</w:t>
            </w:r>
          </w:p>
          <w:p w14:paraId="74DB714C" w14:textId="77777777" w:rsidR="007B7DD0" w:rsidRPr="00A27EEC" w:rsidRDefault="007B7DD0" w:rsidP="007B7DD0">
            <w:pPr>
              <w:rPr>
                <w:sz w:val="20"/>
                <w:szCs w:val="20"/>
              </w:rPr>
            </w:pPr>
          </w:p>
          <w:p w14:paraId="09A68CFE" w14:textId="21967203" w:rsidR="007B7DD0" w:rsidRPr="00DB1DEB" w:rsidRDefault="007B7DD0" w:rsidP="007B7DD0">
            <w:pPr>
              <w:rPr>
                <w:sz w:val="20"/>
                <w:szCs w:val="20"/>
              </w:rPr>
            </w:pPr>
            <w:r w:rsidRPr="00A27EEC">
              <w:rPr>
                <w:sz w:val="20"/>
                <w:szCs w:val="20"/>
              </w:rPr>
              <w:t>(ii) Foreign. Exports of foreign goods include those commodities that are grown, produced, or manufactured in foreign countries that entered the United States including goods admitted to U.S. FTZs as imports and that, at the time of exportation, have undergone no change in form or condition or enhancement in value by further manufacture in the United States, in U.S. FTZs, in Puerto Rico, or in the U.S. Virgin Islands.</w:t>
            </w:r>
          </w:p>
          <w:p w14:paraId="33E02F6B" w14:textId="77777777" w:rsidR="007B7DD0" w:rsidRPr="00DB1DEB" w:rsidRDefault="007B7DD0" w:rsidP="007B7DD0">
            <w:pPr>
              <w:rPr>
                <w:sz w:val="20"/>
                <w:szCs w:val="20"/>
              </w:rPr>
            </w:pPr>
          </w:p>
        </w:tc>
      </w:tr>
      <w:tr w:rsidR="007B7DD0" w:rsidRPr="00DB1DEB" w14:paraId="278B2439" w14:textId="77777777" w:rsidTr="4D6A90D2">
        <w:trPr>
          <w:jc w:val="center"/>
        </w:trPr>
        <w:tc>
          <w:tcPr>
            <w:tcW w:w="752" w:type="dxa"/>
          </w:tcPr>
          <w:p w14:paraId="0B660A40" w14:textId="1032A547" w:rsidR="007B7DD0" w:rsidRPr="00DB1DEB" w:rsidRDefault="007B7DD0" w:rsidP="007B7DD0">
            <w:pPr>
              <w:jc w:val="center"/>
              <w:rPr>
                <w:sz w:val="20"/>
                <w:szCs w:val="20"/>
              </w:rPr>
            </w:pPr>
            <w:r w:rsidRPr="00DB1DEB">
              <w:rPr>
                <w:sz w:val="20"/>
                <w:szCs w:val="20"/>
              </w:rPr>
              <w:t>2</w:t>
            </w:r>
            <w:r>
              <w:rPr>
                <w:sz w:val="20"/>
                <w:szCs w:val="20"/>
              </w:rPr>
              <w:t>6</w:t>
            </w:r>
            <w:r w:rsidRPr="00DB1DEB">
              <w:rPr>
                <w:sz w:val="20"/>
                <w:szCs w:val="20"/>
              </w:rPr>
              <w:t>.</w:t>
            </w:r>
          </w:p>
        </w:tc>
        <w:tc>
          <w:tcPr>
            <w:tcW w:w="1523" w:type="dxa"/>
          </w:tcPr>
          <w:p w14:paraId="64A3FF88" w14:textId="77777777" w:rsidR="007B7DD0" w:rsidRDefault="007B7DD0" w:rsidP="007B7DD0">
            <w:pPr>
              <w:rPr>
                <w:sz w:val="20"/>
                <w:szCs w:val="20"/>
              </w:rPr>
            </w:pPr>
            <w:r w:rsidRPr="00820D29">
              <w:rPr>
                <w:sz w:val="20"/>
                <w:szCs w:val="20"/>
              </w:rPr>
              <w:t xml:space="preserve">Schedule B / HTS Number and </w:t>
            </w:r>
            <w:proofErr w:type="gramStart"/>
            <w:r w:rsidRPr="00820D29">
              <w:rPr>
                <w:b/>
                <w:sz w:val="20"/>
                <w:szCs w:val="20"/>
              </w:rPr>
              <w:t>Commercial</w:t>
            </w:r>
            <w:r w:rsidRPr="00820D29">
              <w:rPr>
                <w:sz w:val="20"/>
                <w:szCs w:val="20"/>
              </w:rPr>
              <w:t xml:space="preserve">  Commodity</w:t>
            </w:r>
            <w:proofErr w:type="gramEnd"/>
            <w:r w:rsidRPr="00820D29">
              <w:rPr>
                <w:sz w:val="20"/>
                <w:szCs w:val="20"/>
              </w:rPr>
              <w:t xml:space="preserve"> Description</w:t>
            </w:r>
          </w:p>
          <w:p w14:paraId="028EECC9" w14:textId="77777777" w:rsidR="007B7DD0" w:rsidRDefault="007B7DD0" w:rsidP="007B7DD0">
            <w:pPr>
              <w:rPr>
                <w:sz w:val="20"/>
                <w:szCs w:val="20"/>
              </w:rPr>
            </w:pPr>
          </w:p>
          <w:p w14:paraId="401E8F78" w14:textId="3E749D17" w:rsidR="007B7DD0" w:rsidRPr="00DB1DEB" w:rsidRDefault="007B7DD0" w:rsidP="007B7DD0">
            <w:pPr>
              <w:rPr>
                <w:sz w:val="20"/>
                <w:szCs w:val="20"/>
              </w:rPr>
            </w:pPr>
            <w:r w:rsidRPr="00820D29">
              <w:rPr>
                <w:sz w:val="20"/>
                <w:szCs w:val="20"/>
              </w:rPr>
              <w:t xml:space="preserve">For Vehicles: VIN/Year, Make, Model and Vehicle Title Number are </w:t>
            </w:r>
            <w:r>
              <w:rPr>
                <w:sz w:val="20"/>
                <w:szCs w:val="20"/>
              </w:rPr>
              <w:t xml:space="preserve">also </w:t>
            </w:r>
            <w:r w:rsidRPr="00820D29">
              <w:rPr>
                <w:sz w:val="20"/>
                <w:szCs w:val="20"/>
              </w:rPr>
              <w:t>required</w:t>
            </w:r>
            <w:r>
              <w:rPr>
                <w:sz w:val="20"/>
                <w:szCs w:val="20"/>
              </w:rPr>
              <w:t>.</w:t>
            </w:r>
            <w:r w:rsidRPr="00820D29">
              <w:rPr>
                <w:sz w:val="20"/>
                <w:szCs w:val="20"/>
              </w:rPr>
              <w:tab/>
            </w:r>
          </w:p>
        </w:tc>
        <w:tc>
          <w:tcPr>
            <w:tcW w:w="3768" w:type="dxa"/>
          </w:tcPr>
          <w:p w14:paraId="6F72CE21" w14:textId="6C0FC29F" w:rsidR="007B7DD0" w:rsidRPr="00DB1DEB" w:rsidRDefault="007B7DD0" w:rsidP="007B7DD0">
            <w:pPr>
              <w:rPr>
                <w:sz w:val="20"/>
                <w:szCs w:val="20"/>
              </w:rPr>
            </w:pPr>
            <w:r w:rsidRPr="00DB1DEB">
              <w:rPr>
                <w:sz w:val="20"/>
                <w:szCs w:val="20"/>
              </w:rPr>
              <w:t xml:space="preserve">Enter </w:t>
            </w:r>
            <w:proofErr w:type="gramStart"/>
            <w:r w:rsidRPr="00DB1DEB">
              <w:rPr>
                <w:sz w:val="20"/>
                <w:szCs w:val="20"/>
              </w:rPr>
              <w:t>all of</w:t>
            </w:r>
            <w:proofErr w:type="gramEnd"/>
            <w:r w:rsidRPr="00DB1DEB">
              <w:rPr>
                <w:sz w:val="20"/>
                <w:szCs w:val="20"/>
              </w:rPr>
              <w:t xml:space="preserve"> the 10</w:t>
            </w:r>
            <w:r>
              <w:rPr>
                <w:sz w:val="20"/>
                <w:szCs w:val="20"/>
              </w:rPr>
              <w:t>-</w:t>
            </w:r>
            <w:r w:rsidRPr="00DB1DEB">
              <w:rPr>
                <w:sz w:val="20"/>
                <w:szCs w:val="20"/>
              </w:rPr>
              <w:t>digit Schedule B or HTSUSA numbers that apply to your shipment here.</w:t>
            </w:r>
            <w:r>
              <w:rPr>
                <w:sz w:val="20"/>
                <w:szCs w:val="20"/>
              </w:rPr>
              <w:t xml:space="preserve">  The full 10 digits are required.</w:t>
            </w:r>
          </w:p>
          <w:p w14:paraId="225AA92C" w14:textId="77777777" w:rsidR="007B7DD0" w:rsidRPr="00DB1DEB" w:rsidRDefault="007B7DD0" w:rsidP="007B7DD0">
            <w:pPr>
              <w:rPr>
                <w:sz w:val="20"/>
                <w:szCs w:val="20"/>
              </w:rPr>
            </w:pPr>
          </w:p>
          <w:p w14:paraId="0B18C718" w14:textId="69A231E0" w:rsidR="007B7DD0" w:rsidRPr="004D1191" w:rsidRDefault="007B7DD0" w:rsidP="007B7DD0">
            <w:pPr>
              <w:rPr>
                <w:b/>
                <w:sz w:val="20"/>
                <w:szCs w:val="20"/>
              </w:rPr>
            </w:pPr>
            <w:r w:rsidRPr="00DB1DEB">
              <w:rPr>
                <w:sz w:val="20"/>
                <w:szCs w:val="20"/>
              </w:rPr>
              <w:t>Report a commercial / generic commodity description that will allow CBP and other government agencies to recognize the product, to identify that it falls into the Schedule B classification, and in the case of licensed cargo, to identify that the product is clearly the product described on the license.</w:t>
            </w:r>
            <w:r>
              <w:rPr>
                <w:sz w:val="20"/>
                <w:szCs w:val="20"/>
              </w:rPr>
              <w:t xml:space="preserve">  </w:t>
            </w:r>
            <w:r w:rsidRPr="004D1191">
              <w:rPr>
                <w:b/>
                <w:sz w:val="20"/>
                <w:szCs w:val="20"/>
              </w:rPr>
              <w:t xml:space="preserve">This field is not intended for the </w:t>
            </w:r>
            <w:r>
              <w:rPr>
                <w:b/>
                <w:sz w:val="20"/>
                <w:szCs w:val="20"/>
              </w:rPr>
              <w:t xml:space="preserve">description from the </w:t>
            </w:r>
            <w:r w:rsidRPr="004D1191">
              <w:rPr>
                <w:b/>
                <w:sz w:val="20"/>
                <w:szCs w:val="20"/>
              </w:rPr>
              <w:t xml:space="preserve">Schedule B </w:t>
            </w:r>
            <w:r>
              <w:rPr>
                <w:b/>
                <w:sz w:val="20"/>
                <w:szCs w:val="20"/>
              </w:rPr>
              <w:t>table</w:t>
            </w:r>
            <w:r w:rsidRPr="004D1191">
              <w:rPr>
                <w:b/>
                <w:sz w:val="20"/>
                <w:szCs w:val="20"/>
              </w:rPr>
              <w:t>.</w:t>
            </w:r>
          </w:p>
          <w:p w14:paraId="509A897B" w14:textId="77777777" w:rsidR="007B7DD0" w:rsidRPr="00DB1DEB" w:rsidRDefault="007B7DD0" w:rsidP="007B7DD0">
            <w:pPr>
              <w:rPr>
                <w:sz w:val="20"/>
                <w:szCs w:val="20"/>
              </w:rPr>
            </w:pPr>
          </w:p>
          <w:p w14:paraId="53C02C1A" w14:textId="77777777" w:rsidR="007B7DD0" w:rsidRDefault="007B7DD0" w:rsidP="007B7DD0">
            <w:pPr>
              <w:rPr>
                <w:sz w:val="20"/>
                <w:szCs w:val="20"/>
              </w:rPr>
            </w:pPr>
            <w:r w:rsidRPr="00DB1DEB">
              <w:rPr>
                <w:sz w:val="20"/>
                <w:szCs w:val="20"/>
              </w:rPr>
              <w:t xml:space="preserve">For Used Self Propelled Vehicles (as described in the CBP </w:t>
            </w:r>
            <w:proofErr w:type="gramStart"/>
            <w:r w:rsidRPr="00DB1DEB">
              <w:rPr>
                <w:sz w:val="20"/>
                <w:szCs w:val="20"/>
              </w:rPr>
              <w:t>regulations</w:t>
            </w:r>
            <w:proofErr w:type="gramEnd"/>
            <w:r w:rsidRPr="00DB1DEB">
              <w:rPr>
                <w:sz w:val="20"/>
                <w:szCs w:val="20"/>
              </w:rPr>
              <w:t xml:space="preserve"> part 192.1 and listed on AESTIR Appendix U, filing is required for all values (even those $2500 or less) 72 hours prior to export.</w:t>
            </w:r>
          </w:p>
          <w:p w14:paraId="6397E92C" w14:textId="77777777" w:rsidR="00AD296E" w:rsidRDefault="00AD296E" w:rsidP="007B7DD0">
            <w:pPr>
              <w:rPr>
                <w:sz w:val="20"/>
                <w:szCs w:val="20"/>
              </w:rPr>
            </w:pPr>
          </w:p>
          <w:p w14:paraId="53992280" w14:textId="37D6289D" w:rsidR="00AD296E" w:rsidRPr="00DB1DEB" w:rsidRDefault="00AD296E" w:rsidP="007B7DD0">
            <w:pPr>
              <w:rPr>
                <w:sz w:val="20"/>
                <w:szCs w:val="20"/>
              </w:rPr>
            </w:pPr>
            <w:r>
              <w:rPr>
                <w:sz w:val="20"/>
                <w:szCs w:val="20"/>
              </w:rPr>
              <w:lastRenderedPageBreak/>
              <w:t>Note</w:t>
            </w:r>
            <w:r w:rsidRPr="00AD296E">
              <w:rPr>
                <w:rFonts w:cstheme="minorHAnsi"/>
                <w:sz w:val="20"/>
                <w:szCs w:val="20"/>
              </w:rPr>
              <w:t>: E</w:t>
            </w:r>
            <w:r w:rsidRPr="00AD296E">
              <w:rPr>
                <w:rFonts w:eastAsia="Times New Roman" w:cstheme="minorHAnsi"/>
                <w:color w:val="000000"/>
                <w:sz w:val="20"/>
                <w:szCs w:val="20"/>
              </w:rPr>
              <w:t>xporting used self-propelled vehicles to and from Puerto Rico valued at $2500.00 or less.  EEI is no longer required per  </w:t>
            </w:r>
            <w:hyperlink r:id="rId53" w:history="1">
              <w:r w:rsidRPr="00AD296E">
                <w:rPr>
                  <w:rStyle w:val="Hyperlink"/>
                  <w:rFonts w:eastAsia="Times New Roman" w:cstheme="minorHAnsi"/>
                  <w:sz w:val="20"/>
                  <w:szCs w:val="20"/>
                </w:rPr>
                <w:t>CSMS #49161237 - Headquarters Ruling HQ H318727 – Pursuant to 19 CFR 192 - Used Vehicle requirements for United States to Puerto Rico or Puerto Rico to United States (govdelivery.com)</w:t>
              </w:r>
            </w:hyperlink>
            <w:r w:rsidRPr="00AD296E">
              <w:rPr>
                <w:rFonts w:eastAsia="Times New Roman" w:cstheme="minorHAnsi"/>
                <w:color w:val="000000"/>
                <w:sz w:val="20"/>
                <w:szCs w:val="20"/>
              </w:rPr>
              <w:t>.</w:t>
            </w:r>
            <w:r>
              <w:rPr>
                <w:rFonts w:ascii="Arial" w:eastAsia="Times New Roman" w:hAnsi="Arial" w:cs="Arial"/>
                <w:color w:val="000000"/>
                <w:sz w:val="20"/>
                <w:szCs w:val="20"/>
              </w:rPr>
              <w:t> </w:t>
            </w:r>
          </w:p>
        </w:tc>
        <w:tc>
          <w:tcPr>
            <w:tcW w:w="4714" w:type="dxa"/>
          </w:tcPr>
          <w:p w14:paraId="34CD7B24" w14:textId="14315EE4" w:rsidR="007B7DD0" w:rsidRPr="00DB1DEB" w:rsidRDefault="007B7DD0" w:rsidP="007B7DD0">
            <w:pPr>
              <w:rPr>
                <w:sz w:val="20"/>
                <w:szCs w:val="20"/>
              </w:rPr>
            </w:pPr>
            <w:r w:rsidRPr="00DB1DEB">
              <w:rPr>
                <w:sz w:val="20"/>
                <w:szCs w:val="20"/>
              </w:rPr>
              <w:lastRenderedPageBreak/>
              <w:t xml:space="preserve">Enter </w:t>
            </w:r>
            <w:proofErr w:type="gramStart"/>
            <w:r w:rsidRPr="00DB1DEB">
              <w:rPr>
                <w:sz w:val="20"/>
                <w:szCs w:val="20"/>
              </w:rPr>
              <w:t>all of</w:t>
            </w:r>
            <w:proofErr w:type="gramEnd"/>
            <w:r w:rsidRPr="00DB1DEB">
              <w:rPr>
                <w:sz w:val="20"/>
                <w:szCs w:val="20"/>
              </w:rPr>
              <w:t xml:space="preserve"> the 10</w:t>
            </w:r>
            <w:r>
              <w:rPr>
                <w:sz w:val="20"/>
                <w:szCs w:val="20"/>
              </w:rPr>
              <w:t>-</w:t>
            </w:r>
            <w:r w:rsidRPr="00DB1DEB">
              <w:rPr>
                <w:sz w:val="20"/>
                <w:szCs w:val="20"/>
              </w:rPr>
              <w:t>digit Schedule B or HTSUSA numbers that apply to your shipment here.</w:t>
            </w:r>
          </w:p>
          <w:p w14:paraId="49F9EA78" w14:textId="77777777" w:rsidR="007B7DD0" w:rsidRPr="00DB1DEB" w:rsidRDefault="007B7DD0" w:rsidP="007B7DD0">
            <w:pPr>
              <w:rPr>
                <w:sz w:val="20"/>
                <w:szCs w:val="20"/>
              </w:rPr>
            </w:pPr>
          </w:p>
          <w:p w14:paraId="13A4E7FF" w14:textId="2302AADE" w:rsidR="007B7DD0" w:rsidRPr="00DB1DEB" w:rsidRDefault="007B7DD0" w:rsidP="007B7DD0">
            <w:pPr>
              <w:rPr>
                <w:sz w:val="20"/>
                <w:szCs w:val="20"/>
              </w:rPr>
            </w:pPr>
            <w:r w:rsidRPr="00DB1DEB">
              <w:rPr>
                <w:b/>
                <w:sz w:val="20"/>
                <w:szCs w:val="20"/>
              </w:rPr>
              <w:t>Schedule B</w:t>
            </w:r>
            <w:r w:rsidRPr="00DB1DEB">
              <w:rPr>
                <w:sz w:val="20"/>
                <w:szCs w:val="20"/>
              </w:rPr>
              <w:t xml:space="preserve">: FTR </w:t>
            </w:r>
            <w:hyperlink r:id="rId54" w:anchor="p-30.1(c)" w:history="1">
              <w:r w:rsidRPr="00055E5C">
                <w:rPr>
                  <w:rStyle w:val="Hyperlink"/>
                  <w:rFonts w:cstheme="minorHAnsi"/>
                  <w:sz w:val="20"/>
                  <w:szCs w:val="20"/>
                  <w:shd w:val="clear" w:color="auto" w:fill="FFFFFF"/>
                </w:rPr>
                <w:t>15 CFR 30.1(c)</w:t>
              </w:r>
            </w:hyperlink>
            <w:r>
              <w:rPr>
                <w:rFonts w:cstheme="minorHAnsi"/>
                <w:color w:val="333333"/>
                <w:sz w:val="20"/>
                <w:szCs w:val="20"/>
                <w:shd w:val="clear" w:color="auto" w:fill="FFFFFF"/>
              </w:rPr>
              <w:t xml:space="preserve">:  </w:t>
            </w:r>
            <w:r w:rsidRPr="00DB1DEB">
              <w:rPr>
                <w:sz w:val="20"/>
                <w:szCs w:val="20"/>
              </w:rPr>
              <w:t xml:space="preserve">The Statistical Classification of Domestic and Foreign Commodities exported from the United States.  The Schedule B classification numbers are administered by the U.S. Census Bureau. To find a Schedule B number, please refer to the Schedule B Search Engine found at </w:t>
            </w:r>
            <w:hyperlink r:id="rId55" w:history="1">
              <w:r w:rsidRPr="00DB1DEB">
                <w:rPr>
                  <w:color w:val="0000FF" w:themeColor="hyperlink"/>
                  <w:sz w:val="20"/>
                  <w:szCs w:val="20"/>
                  <w:u w:val="single"/>
                </w:rPr>
                <w:t>http://www.census.gov/foreign-trade/schedules/b/index.html</w:t>
              </w:r>
            </w:hyperlink>
            <w:r w:rsidRPr="00DB1DEB">
              <w:rPr>
                <w:sz w:val="20"/>
                <w:szCs w:val="20"/>
              </w:rPr>
              <w:t>. If additional assistance is needed, please call the Commodity Analysis Branch, Foreign Trade Division, Census Bureau on (800) 549-0595, option 2.</w:t>
            </w:r>
          </w:p>
          <w:p w14:paraId="3864D26A" w14:textId="77777777" w:rsidR="007B7DD0" w:rsidRPr="00DB1DEB" w:rsidRDefault="007B7DD0" w:rsidP="007B7DD0">
            <w:pPr>
              <w:rPr>
                <w:sz w:val="20"/>
                <w:szCs w:val="20"/>
              </w:rPr>
            </w:pPr>
          </w:p>
          <w:p w14:paraId="0EE90FDE" w14:textId="1209898D" w:rsidR="007B7DD0" w:rsidRPr="00DB1DEB" w:rsidRDefault="007B7DD0" w:rsidP="007B7DD0">
            <w:pPr>
              <w:rPr>
                <w:sz w:val="20"/>
                <w:szCs w:val="20"/>
              </w:rPr>
            </w:pPr>
            <w:r w:rsidRPr="009C7B90">
              <w:rPr>
                <w:b/>
                <w:sz w:val="20"/>
                <w:szCs w:val="20"/>
                <w:u w:val="single"/>
              </w:rPr>
              <w:t>Commercial</w:t>
            </w:r>
            <w:r w:rsidRPr="00E002D8">
              <w:rPr>
                <w:b/>
                <w:sz w:val="20"/>
                <w:szCs w:val="20"/>
              </w:rPr>
              <w:t xml:space="preserve"> Commodity Description</w:t>
            </w:r>
            <w:proofErr w:type="gramStart"/>
            <w:r w:rsidRPr="00E002D8">
              <w:rPr>
                <w:b/>
                <w:sz w:val="20"/>
                <w:szCs w:val="20"/>
              </w:rPr>
              <w:t xml:space="preserve">:  </w:t>
            </w:r>
            <w:r w:rsidRPr="00E002D8">
              <w:rPr>
                <w:sz w:val="20"/>
                <w:szCs w:val="20"/>
              </w:rPr>
              <w:t>You</w:t>
            </w:r>
            <w:proofErr w:type="gramEnd"/>
            <w:r w:rsidRPr="00E002D8">
              <w:rPr>
                <w:sz w:val="20"/>
                <w:szCs w:val="20"/>
              </w:rPr>
              <w:t xml:space="preserve"> should </w:t>
            </w:r>
            <w:r w:rsidRPr="00E002D8">
              <w:rPr>
                <w:b/>
                <w:sz w:val="20"/>
                <w:szCs w:val="20"/>
              </w:rPr>
              <w:t>not</w:t>
            </w:r>
            <w:r w:rsidRPr="00E002D8">
              <w:rPr>
                <w:sz w:val="20"/>
                <w:szCs w:val="20"/>
              </w:rPr>
              <w:t xml:space="preserve"> copy the Schedule B description into this field.</w:t>
            </w:r>
            <w:r w:rsidRPr="00DB1DEB">
              <w:rPr>
                <w:sz w:val="20"/>
                <w:szCs w:val="20"/>
              </w:rPr>
              <w:t xml:space="preserve"> </w:t>
            </w:r>
            <w:r w:rsidRPr="006B7226">
              <w:rPr>
                <w:sz w:val="20"/>
                <w:szCs w:val="20"/>
              </w:rPr>
              <w:t xml:space="preserve">Per FTR </w:t>
            </w:r>
            <w:hyperlink r:id="rId56" w:anchor="p-30.6(a)(13)" w:history="1">
              <w:r w:rsidRPr="0091336F">
                <w:rPr>
                  <w:rStyle w:val="Hyperlink"/>
                  <w:rFonts w:cstheme="minorHAnsi"/>
                  <w:sz w:val="20"/>
                  <w:szCs w:val="20"/>
                  <w:shd w:val="clear" w:color="auto" w:fill="FFFFFF"/>
                </w:rPr>
                <w:t>15 CFR 30.6(a)(13)</w:t>
              </w:r>
            </w:hyperlink>
            <w:r w:rsidRPr="00C56BA5">
              <w:rPr>
                <w:rFonts w:cstheme="minorHAnsi"/>
                <w:color w:val="333333"/>
                <w:sz w:val="20"/>
                <w:szCs w:val="20"/>
                <w:shd w:val="clear" w:color="auto" w:fill="FFFFFF"/>
              </w:rPr>
              <w:t>:</w:t>
            </w:r>
            <w:r>
              <w:rPr>
                <w:rFonts w:cstheme="minorHAnsi"/>
                <w:color w:val="333333"/>
                <w:sz w:val="20"/>
                <w:szCs w:val="20"/>
                <w:shd w:val="clear" w:color="auto" w:fill="FFFFFF"/>
              </w:rPr>
              <w:t xml:space="preserve">  </w:t>
            </w:r>
            <w:r w:rsidRPr="00DB1DEB">
              <w:rPr>
                <w:sz w:val="20"/>
                <w:szCs w:val="20"/>
              </w:rPr>
              <w:t xml:space="preserve">Report the description of the goods shipped in English in sufficient detail to permit verification of the Schedule B or HTSUSA number. Clearly and fully state the name of the commodity in </w:t>
            </w:r>
            <w:r w:rsidRPr="00DB1DEB">
              <w:rPr>
                <w:sz w:val="20"/>
                <w:szCs w:val="20"/>
              </w:rPr>
              <w:lastRenderedPageBreak/>
              <w:t xml:space="preserve">terms that can be identified or associated with the language used in Schedule B or HTSUSA (usually the commercial name of the commodity), and any and all characteristics of the commodity that distinguish it from commodities of the same name covered by other Schedule B or HTSUSA classifications. If the shipment requires a license, the description reported in the EEI shall conform to that shown on the license. If the shipment qualifies for a license exemption, the description shall be sufficient to ensure compliance with that license exemption. However, where the description on the license does not state </w:t>
            </w:r>
            <w:proofErr w:type="gramStart"/>
            <w:r w:rsidRPr="00DB1DEB">
              <w:rPr>
                <w:sz w:val="20"/>
                <w:szCs w:val="20"/>
              </w:rPr>
              <w:t>all of</w:t>
            </w:r>
            <w:proofErr w:type="gramEnd"/>
            <w:r w:rsidRPr="00DB1DEB">
              <w:rPr>
                <w:sz w:val="20"/>
                <w:szCs w:val="20"/>
              </w:rPr>
              <w:t xml:space="preserve"> the characteristics of the commodity that are needed to completely verify the commodity classification number, as described in this paragraph, report the missing characteristics, as well as the description shown on the license, in the commodity description field of the EEI.</w:t>
            </w:r>
          </w:p>
          <w:p w14:paraId="1E126595" w14:textId="77777777" w:rsidR="007B7DD0" w:rsidRPr="00DB1DEB" w:rsidRDefault="007B7DD0" w:rsidP="007B7DD0">
            <w:pPr>
              <w:rPr>
                <w:sz w:val="20"/>
                <w:szCs w:val="20"/>
              </w:rPr>
            </w:pPr>
          </w:p>
          <w:p w14:paraId="1A7BE7C9" w14:textId="09D70E1E" w:rsidR="007B7DD0" w:rsidRPr="001A5268" w:rsidRDefault="007B7DD0" w:rsidP="007B7DD0">
            <w:pPr>
              <w:rPr>
                <w:color w:val="FF0000"/>
                <w:sz w:val="20"/>
                <w:szCs w:val="20"/>
              </w:rPr>
            </w:pPr>
            <w:r w:rsidRPr="00DB1DEB">
              <w:rPr>
                <w:b/>
                <w:sz w:val="20"/>
                <w:szCs w:val="20"/>
              </w:rPr>
              <w:t xml:space="preserve">Used Self-Propelled Vehicles (Schedule Bs listed in </w:t>
            </w:r>
            <w:hyperlink r:id="rId57" w:history="1">
              <w:r>
                <w:rPr>
                  <w:rStyle w:val="Hyperlink"/>
                  <w:b/>
                  <w:sz w:val="20"/>
                  <w:szCs w:val="20"/>
                </w:rPr>
                <w:t>AESTIR Appendix U</w:t>
              </w:r>
            </w:hyperlink>
            <w:r w:rsidRPr="00DB1DEB">
              <w:rPr>
                <w:b/>
                <w:sz w:val="20"/>
                <w:szCs w:val="20"/>
              </w:rPr>
              <w:t xml:space="preserve">):  </w:t>
            </w:r>
            <w:r w:rsidRPr="00DB1DEB">
              <w:rPr>
                <w:sz w:val="20"/>
                <w:szCs w:val="20"/>
              </w:rPr>
              <w:t xml:space="preserve">Filing is required for all values (FTR </w:t>
            </w:r>
            <w:hyperlink r:id="rId58" w:anchor="p-30.2(a)(1)(iv)" w:history="1">
              <w:r w:rsidRPr="00F85666">
                <w:rPr>
                  <w:rStyle w:val="Hyperlink"/>
                  <w:rFonts w:cstheme="minorHAnsi"/>
                  <w:sz w:val="20"/>
                  <w:szCs w:val="20"/>
                  <w:shd w:val="clear" w:color="auto" w:fill="FFFFFF"/>
                </w:rPr>
                <w:t>15 CFR 30.2(a)(1)(iv)(H)</w:t>
              </w:r>
            </w:hyperlink>
            <w:r>
              <w:rPr>
                <w:rFonts w:cstheme="minorHAnsi"/>
                <w:color w:val="333333"/>
                <w:sz w:val="20"/>
                <w:szCs w:val="20"/>
                <w:shd w:val="clear" w:color="auto" w:fill="FFFFFF"/>
              </w:rPr>
              <w:t xml:space="preserve">) </w:t>
            </w:r>
            <w:r w:rsidRPr="00DB1DEB">
              <w:rPr>
                <w:sz w:val="20"/>
                <w:szCs w:val="20"/>
              </w:rPr>
              <w:t>72 hour</w:t>
            </w:r>
            <w:r>
              <w:rPr>
                <w:sz w:val="20"/>
                <w:szCs w:val="20"/>
              </w:rPr>
              <w:t>s</w:t>
            </w:r>
            <w:r w:rsidRPr="00DB1DEB">
              <w:rPr>
                <w:sz w:val="20"/>
                <w:szCs w:val="20"/>
              </w:rPr>
              <w:t xml:space="preserve"> prior to export </w:t>
            </w:r>
            <w:r>
              <w:rPr>
                <w:rFonts w:cs="Arial"/>
                <w:sz w:val="20"/>
                <w:szCs w:val="20"/>
              </w:rPr>
              <w:t xml:space="preserve"> (</w:t>
            </w:r>
            <w:hyperlink r:id="rId59" w:anchor="p-30.4(b)(5)" w:history="1">
              <w:r w:rsidRPr="00336A1E">
                <w:rPr>
                  <w:rStyle w:val="Hyperlink"/>
                  <w:rFonts w:cstheme="minorHAnsi"/>
                  <w:sz w:val="20"/>
                  <w:szCs w:val="20"/>
                  <w:shd w:val="clear" w:color="auto" w:fill="FFFFFF"/>
                </w:rPr>
                <w:t>15 CFR 30.4(b)(5)</w:t>
              </w:r>
            </w:hyperlink>
            <w:r>
              <w:rPr>
                <w:rFonts w:cstheme="minorHAnsi"/>
                <w:color w:val="333333"/>
                <w:sz w:val="20"/>
                <w:szCs w:val="20"/>
                <w:shd w:val="clear" w:color="auto" w:fill="FFFFFF"/>
              </w:rPr>
              <w:t>)</w:t>
            </w:r>
            <w:r>
              <w:rPr>
                <w:rFonts w:cs="Arial"/>
                <w:sz w:val="20"/>
                <w:szCs w:val="20"/>
              </w:rPr>
              <w:t xml:space="preserve">.  </w:t>
            </w:r>
            <w:r w:rsidRPr="00DB1DEB">
              <w:rPr>
                <w:rFonts w:cs="Arial"/>
                <w:sz w:val="20"/>
                <w:szCs w:val="20"/>
              </w:rPr>
              <w:t xml:space="preserve">For additional information on pre-departure requirements for Used Self Propelled Vehicles, see </w:t>
            </w:r>
            <w:r w:rsidRPr="005E66C0">
              <w:rPr>
                <w:rFonts w:cs="Arial"/>
                <w:sz w:val="20"/>
                <w:szCs w:val="20"/>
              </w:rPr>
              <w:t>also</w:t>
            </w:r>
            <w:r w:rsidRPr="005E66C0">
              <w:rPr>
                <w:sz w:val="20"/>
                <w:szCs w:val="20"/>
              </w:rPr>
              <w:t xml:space="preserve"> </w:t>
            </w:r>
            <w:hyperlink r:id="rId60" w:history="1">
              <w:r>
                <w:rPr>
                  <w:rStyle w:val="Hyperlink"/>
                  <w:sz w:val="20"/>
                  <w:szCs w:val="20"/>
                </w:rPr>
                <w:t>19 CFR 192</w:t>
              </w:r>
            </w:hyperlink>
            <w:r>
              <w:rPr>
                <w:color w:val="FF0000"/>
                <w:sz w:val="20"/>
                <w:szCs w:val="20"/>
              </w:rPr>
              <w:t>.</w:t>
            </w:r>
          </w:p>
          <w:p w14:paraId="37E6AD17" w14:textId="77777777" w:rsidR="007B7DD0" w:rsidRPr="00DB1DEB" w:rsidRDefault="007B7DD0" w:rsidP="007B7DD0">
            <w:pPr>
              <w:rPr>
                <w:sz w:val="20"/>
                <w:szCs w:val="20"/>
              </w:rPr>
            </w:pPr>
          </w:p>
        </w:tc>
      </w:tr>
      <w:tr w:rsidR="007B7DD0" w:rsidRPr="00DB1DEB" w14:paraId="5B349177" w14:textId="77777777" w:rsidTr="4D6A90D2">
        <w:trPr>
          <w:jc w:val="center"/>
        </w:trPr>
        <w:tc>
          <w:tcPr>
            <w:tcW w:w="752" w:type="dxa"/>
          </w:tcPr>
          <w:p w14:paraId="1FF96285" w14:textId="07C50B0F" w:rsidR="007B7DD0" w:rsidRPr="00DB1DEB" w:rsidRDefault="007B7DD0" w:rsidP="007B7DD0">
            <w:pPr>
              <w:jc w:val="center"/>
              <w:rPr>
                <w:sz w:val="20"/>
                <w:szCs w:val="20"/>
              </w:rPr>
            </w:pPr>
            <w:r w:rsidRPr="00DB1DEB">
              <w:rPr>
                <w:sz w:val="20"/>
                <w:szCs w:val="20"/>
              </w:rPr>
              <w:lastRenderedPageBreak/>
              <w:t>2</w:t>
            </w:r>
            <w:r>
              <w:rPr>
                <w:sz w:val="20"/>
                <w:szCs w:val="20"/>
              </w:rPr>
              <w:t>7.</w:t>
            </w:r>
          </w:p>
        </w:tc>
        <w:tc>
          <w:tcPr>
            <w:tcW w:w="1523" w:type="dxa"/>
          </w:tcPr>
          <w:p w14:paraId="3D454A8E" w14:textId="0F09A9BF" w:rsidR="007B7DD0" w:rsidRPr="00DB1DEB" w:rsidRDefault="007B7DD0" w:rsidP="007B7DD0">
            <w:pPr>
              <w:rPr>
                <w:rFonts w:ascii="Calibri" w:hAnsi="Calibri"/>
                <w:color w:val="000000"/>
                <w:sz w:val="20"/>
                <w:szCs w:val="20"/>
              </w:rPr>
            </w:pPr>
            <w:r w:rsidRPr="00DB1DEB">
              <w:rPr>
                <w:rFonts w:ascii="Calibri" w:hAnsi="Calibri"/>
                <w:color w:val="000000"/>
                <w:sz w:val="20"/>
                <w:szCs w:val="20"/>
              </w:rPr>
              <w:t xml:space="preserve">Quantity in Schedule B </w:t>
            </w:r>
            <w:r>
              <w:rPr>
                <w:rFonts w:ascii="Calibri" w:hAnsi="Calibri"/>
                <w:color w:val="000000"/>
                <w:sz w:val="20"/>
                <w:szCs w:val="20"/>
              </w:rPr>
              <w:t xml:space="preserve">/ HTS </w:t>
            </w:r>
            <w:r w:rsidRPr="00DB1DEB">
              <w:rPr>
                <w:rFonts w:ascii="Calibri" w:hAnsi="Calibri"/>
                <w:color w:val="000000"/>
                <w:sz w:val="20"/>
                <w:szCs w:val="20"/>
              </w:rPr>
              <w:t>Units</w:t>
            </w:r>
          </w:p>
          <w:p w14:paraId="2649F2F1" w14:textId="77777777" w:rsidR="007B7DD0" w:rsidRPr="00DB1DEB" w:rsidRDefault="007B7DD0" w:rsidP="007B7DD0">
            <w:pPr>
              <w:rPr>
                <w:sz w:val="20"/>
                <w:szCs w:val="20"/>
              </w:rPr>
            </w:pPr>
          </w:p>
        </w:tc>
        <w:tc>
          <w:tcPr>
            <w:tcW w:w="3768" w:type="dxa"/>
          </w:tcPr>
          <w:p w14:paraId="7DF9DAB8" w14:textId="0176C666" w:rsidR="007B7DD0" w:rsidRPr="00DB1DEB" w:rsidRDefault="007B7DD0" w:rsidP="007B7DD0">
            <w:pPr>
              <w:rPr>
                <w:sz w:val="20"/>
                <w:szCs w:val="20"/>
              </w:rPr>
            </w:pPr>
            <w:proofErr w:type="gramStart"/>
            <w:r w:rsidRPr="00DB1DEB">
              <w:rPr>
                <w:sz w:val="20"/>
                <w:szCs w:val="20"/>
              </w:rPr>
              <w:t>Report</w:t>
            </w:r>
            <w:proofErr w:type="gramEnd"/>
            <w:r w:rsidRPr="00DB1DEB">
              <w:rPr>
                <w:sz w:val="20"/>
                <w:szCs w:val="20"/>
              </w:rPr>
              <w:t xml:space="preserve"> the quantity for each Schedule B in Schedule B Units.  For example, you may be shipping 5 cartons, but if the Schedule B unit is doz., you must report the number of dozens being shipp</w:t>
            </w:r>
            <w:r>
              <w:rPr>
                <w:sz w:val="20"/>
                <w:szCs w:val="20"/>
              </w:rPr>
              <w:t>ed</w:t>
            </w:r>
            <w:r w:rsidRPr="00DB1DEB">
              <w:rPr>
                <w:sz w:val="20"/>
                <w:szCs w:val="20"/>
              </w:rPr>
              <w:t xml:space="preserve"> for that Schedule B.  If the Schedule B unit is kgs., you must report the</w:t>
            </w:r>
            <w:r>
              <w:rPr>
                <w:sz w:val="20"/>
                <w:szCs w:val="20"/>
              </w:rPr>
              <w:t xml:space="preserve"> net</w:t>
            </w:r>
            <w:r w:rsidRPr="00DB1DEB">
              <w:rPr>
                <w:sz w:val="20"/>
                <w:szCs w:val="20"/>
              </w:rPr>
              <w:t xml:space="preserve"> weight in kilos for that Schedule B.</w:t>
            </w:r>
          </w:p>
          <w:p w14:paraId="7548B682" w14:textId="77777777" w:rsidR="007B7DD0" w:rsidRPr="00DB1DEB" w:rsidRDefault="007B7DD0" w:rsidP="007B7DD0">
            <w:pPr>
              <w:rPr>
                <w:sz w:val="20"/>
                <w:szCs w:val="20"/>
              </w:rPr>
            </w:pPr>
          </w:p>
          <w:p w14:paraId="018E8833" w14:textId="77777777" w:rsidR="007B7DD0" w:rsidRPr="00DB1DEB" w:rsidRDefault="007B7DD0" w:rsidP="007B7DD0">
            <w:pPr>
              <w:rPr>
                <w:sz w:val="20"/>
                <w:szCs w:val="20"/>
              </w:rPr>
            </w:pPr>
            <w:r w:rsidRPr="00DB1DEB">
              <w:rPr>
                <w:sz w:val="20"/>
                <w:szCs w:val="20"/>
              </w:rPr>
              <w:t>Some commodities have a second Schedule B unit (secondary).  If that is the case, you must also report that secondary quantity.</w:t>
            </w:r>
          </w:p>
        </w:tc>
        <w:tc>
          <w:tcPr>
            <w:tcW w:w="4714" w:type="dxa"/>
          </w:tcPr>
          <w:p w14:paraId="342C00E4" w14:textId="43237C9B" w:rsidR="007B7DD0" w:rsidRDefault="007B7DD0" w:rsidP="007B7DD0">
            <w:pPr>
              <w:rPr>
                <w:i/>
                <w:iCs/>
                <w:sz w:val="20"/>
                <w:szCs w:val="20"/>
              </w:rPr>
            </w:pPr>
            <w:r w:rsidRPr="0079548A">
              <w:rPr>
                <w:sz w:val="20"/>
                <w:szCs w:val="20"/>
              </w:rPr>
              <w:t xml:space="preserve">FTR </w:t>
            </w:r>
            <w:hyperlink r:id="rId61" w:anchor="p-30.6(a)(15)" w:history="1">
              <w:r w:rsidRPr="00AD65B7">
                <w:rPr>
                  <w:rStyle w:val="Hyperlink"/>
                  <w:rFonts w:cstheme="minorHAnsi"/>
                  <w:sz w:val="20"/>
                  <w:szCs w:val="20"/>
                  <w:shd w:val="clear" w:color="auto" w:fill="FFFFFF"/>
                </w:rPr>
                <w:t>15 CFR 30.6(a)(15)</w:t>
              </w:r>
            </w:hyperlink>
            <w:r w:rsidRPr="0079548A">
              <w:rPr>
                <w:sz w:val="20"/>
                <w:szCs w:val="20"/>
              </w:rPr>
              <w:t xml:space="preserve"> Primary </w:t>
            </w:r>
            <w:r>
              <w:rPr>
                <w:sz w:val="20"/>
                <w:szCs w:val="20"/>
              </w:rPr>
              <w:t>Q</w:t>
            </w:r>
            <w:r w:rsidRPr="0079548A">
              <w:rPr>
                <w:sz w:val="20"/>
                <w:szCs w:val="20"/>
              </w:rPr>
              <w:t xml:space="preserve">uantity: </w:t>
            </w:r>
            <w:r>
              <w:rPr>
                <w:sz w:val="20"/>
                <w:szCs w:val="20"/>
              </w:rPr>
              <w:t xml:space="preserve"> </w:t>
            </w:r>
            <w:r w:rsidRPr="0079548A">
              <w:rPr>
                <w:sz w:val="20"/>
                <w:szCs w:val="20"/>
              </w:rPr>
              <w:t xml:space="preserve">The quantity is the total number of units that correspond to the first unit of measure specified in the Schedule B or HTSUSA. Where the unit of measure is in terms of weight (grams, kilograms, metric tons, etc.), the quantity reflects the net weight, not including the weight of barrels, boxes, or other bulky coverings, and not including salt or pickle in the case of salted or pickled fish or meats. For a few commodities where “content grams” or “content kilograms” or some similar weight unit is specified in Schedule B or HTSUSA, the quantity may be less than the net weight. The quantity is reported as a whole unit only, without commas or decimals. If the quantity contains a fraction of a whole unit, round fractions of one-half unit or more up and fractions of less than one-half unit down to the nearest whole unit. (For example, where the unit for a given commodity is in terms of “tons,” a net quantity of 8.4 tons would be reported as 8 for the quantity. If the quantity is less than one unit, the quantity is </w:t>
            </w:r>
            <w:r w:rsidRPr="00BF6DB1">
              <w:rPr>
                <w:sz w:val="20"/>
                <w:szCs w:val="20"/>
              </w:rPr>
              <w:t>1)</w:t>
            </w:r>
            <w:r>
              <w:rPr>
                <w:sz w:val="20"/>
                <w:szCs w:val="20"/>
              </w:rPr>
              <w:t>.</w:t>
            </w:r>
            <w:r w:rsidRPr="0079548A">
              <w:rPr>
                <w:i/>
                <w:iCs/>
                <w:sz w:val="20"/>
                <w:szCs w:val="20"/>
              </w:rPr>
              <w:t xml:space="preserve"> </w:t>
            </w:r>
          </w:p>
          <w:p w14:paraId="6511CBD0" w14:textId="77777777" w:rsidR="007B7DD0" w:rsidRDefault="007B7DD0" w:rsidP="007B7DD0">
            <w:pPr>
              <w:rPr>
                <w:i/>
                <w:iCs/>
                <w:sz w:val="20"/>
                <w:szCs w:val="20"/>
              </w:rPr>
            </w:pPr>
          </w:p>
          <w:p w14:paraId="5FC39DA1" w14:textId="172AEEA4" w:rsidR="007B7DD0" w:rsidRPr="0079548A" w:rsidRDefault="007B7DD0" w:rsidP="007B7DD0">
            <w:pPr>
              <w:rPr>
                <w:i/>
                <w:iCs/>
                <w:sz w:val="20"/>
                <w:szCs w:val="20"/>
              </w:rPr>
            </w:pPr>
            <w:r w:rsidRPr="0079548A">
              <w:rPr>
                <w:i/>
                <w:iCs/>
                <w:sz w:val="20"/>
                <w:szCs w:val="20"/>
              </w:rPr>
              <w:t>Note</w:t>
            </w:r>
            <w:proofErr w:type="gramStart"/>
            <w:r w:rsidRPr="0079548A">
              <w:rPr>
                <w:i/>
                <w:iCs/>
                <w:sz w:val="20"/>
                <w:szCs w:val="20"/>
              </w:rPr>
              <w:t>:  Some</w:t>
            </w:r>
            <w:proofErr w:type="gramEnd"/>
            <w:r w:rsidRPr="0079548A">
              <w:rPr>
                <w:i/>
                <w:iCs/>
                <w:sz w:val="20"/>
                <w:szCs w:val="20"/>
              </w:rPr>
              <w:t xml:space="preserve"> Schedule B / HTS numbers have a secondary quantity that must also be reported.</w:t>
            </w:r>
          </w:p>
          <w:p w14:paraId="61E2F742" w14:textId="77777777" w:rsidR="007B7DD0" w:rsidRPr="0079548A" w:rsidRDefault="007B7DD0" w:rsidP="007B7DD0">
            <w:pPr>
              <w:rPr>
                <w:sz w:val="20"/>
                <w:szCs w:val="20"/>
              </w:rPr>
            </w:pPr>
          </w:p>
        </w:tc>
      </w:tr>
      <w:tr w:rsidR="007B7DD0" w:rsidRPr="00DB1DEB" w14:paraId="6B8C7DF0" w14:textId="77777777" w:rsidTr="4D6A90D2">
        <w:trPr>
          <w:jc w:val="center"/>
        </w:trPr>
        <w:tc>
          <w:tcPr>
            <w:tcW w:w="752" w:type="dxa"/>
          </w:tcPr>
          <w:p w14:paraId="0ABD710E" w14:textId="7266FFD9" w:rsidR="007B7DD0" w:rsidRPr="00DB1DEB" w:rsidRDefault="007B7DD0" w:rsidP="007B7DD0">
            <w:pPr>
              <w:jc w:val="center"/>
              <w:rPr>
                <w:sz w:val="20"/>
                <w:szCs w:val="20"/>
              </w:rPr>
            </w:pPr>
            <w:r w:rsidRPr="00DB1DEB">
              <w:rPr>
                <w:sz w:val="20"/>
                <w:szCs w:val="20"/>
              </w:rPr>
              <w:lastRenderedPageBreak/>
              <w:t>2</w:t>
            </w:r>
            <w:r>
              <w:rPr>
                <w:sz w:val="20"/>
                <w:szCs w:val="20"/>
              </w:rPr>
              <w:t>8</w:t>
            </w:r>
            <w:r w:rsidRPr="00DB1DEB">
              <w:rPr>
                <w:sz w:val="20"/>
                <w:szCs w:val="20"/>
              </w:rPr>
              <w:t>.</w:t>
            </w:r>
          </w:p>
        </w:tc>
        <w:tc>
          <w:tcPr>
            <w:tcW w:w="1523" w:type="dxa"/>
          </w:tcPr>
          <w:p w14:paraId="20A6CC00" w14:textId="00C1AB47" w:rsidR="007B7DD0" w:rsidRPr="00DB1DEB" w:rsidRDefault="007B7DD0" w:rsidP="007B7DD0">
            <w:pPr>
              <w:rPr>
                <w:rFonts w:ascii="Calibri" w:hAnsi="Calibri"/>
                <w:color w:val="000000"/>
                <w:sz w:val="20"/>
                <w:szCs w:val="20"/>
              </w:rPr>
            </w:pPr>
            <w:r w:rsidRPr="00DB1DEB">
              <w:rPr>
                <w:rFonts w:ascii="Calibri" w:hAnsi="Calibri"/>
                <w:color w:val="000000"/>
                <w:sz w:val="20"/>
                <w:szCs w:val="20"/>
              </w:rPr>
              <w:t>DDTC Quantity and DDTC Unit of Measure</w:t>
            </w:r>
          </w:p>
          <w:p w14:paraId="39ECF265" w14:textId="77777777" w:rsidR="007B7DD0" w:rsidRPr="00DB1DEB" w:rsidRDefault="007B7DD0" w:rsidP="007B7DD0">
            <w:pPr>
              <w:rPr>
                <w:sz w:val="20"/>
                <w:szCs w:val="20"/>
              </w:rPr>
            </w:pPr>
          </w:p>
        </w:tc>
        <w:tc>
          <w:tcPr>
            <w:tcW w:w="3768" w:type="dxa"/>
          </w:tcPr>
          <w:p w14:paraId="521BD0BA" w14:textId="77777777" w:rsidR="007B7DD0" w:rsidRPr="00DB1DEB" w:rsidRDefault="007B7DD0" w:rsidP="007B7DD0">
            <w:pPr>
              <w:rPr>
                <w:sz w:val="20"/>
                <w:szCs w:val="20"/>
              </w:rPr>
            </w:pPr>
            <w:r w:rsidRPr="00DB1DEB">
              <w:rPr>
                <w:sz w:val="20"/>
                <w:szCs w:val="20"/>
              </w:rPr>
              <w:t xml:space="preserve">Department of State/DDTC controlled transactions require additional reporting.  The DDTC Unit of Measure (UOM) is separate and distinct from </w:t>
            </w:r>
            <w:proofErr w:type="gramStart"/>
            <w:r w:rsidRPr="00DB1DEB">
              <w:rPr>
                <w:sz w:val="20"/>
                <w:szCs w:val="20"/>
              </w:rPr>
              <w:t>the Schedule</w:t>
            </w:r>
            <w:proofErr w:type="gramEnd"/>
            <w:r w:rsidRPr="00DB1DEB">
              <w:rPr>
                <w:sz w:val="20"/>
                <w:szCs w:val="20"/>
              </w:rPr>
              <w:t xml:space="preserve"> B UOM. </w:t>
            </w:r>
            <w:proofErr w:type="gramStart"/>
            <w:r w:rsidRPr="00DB1DEB">
              <w:rPr>
                <w:sz w:val="20"/>
                <w:szCs w:val="20"/>
              </w:rPr>
              <w:t>Refer</w:t>
            </w:r>
            <w:proofErr w:type="gramEnd"/>
            <w:r w:rsidRPr="00DB1DEB">
              <w:rPr>
                <w:sz w:val="20"/>
                <w:szCs w:val="20"/>
              </w:rPr>
              <w:t xml:space="preserve"> to the license for the DDTC UOM.</w:t>
            </w:r>
          </w:p>
          <w:p w14:paraId="102346B7" w14:textId="77777777" w:rsidR="007B7DD0" w:rsidRPr="00DB1DEB" w:rsidRDefault="007B7DD0" w:rsidP="007B7DD0">
            <w:pPr>
              <w:rPr>
                <w:sz w:val="20"/>
                <w:szCs w:val="20"/>
              </w:rPr>
            </w:pPr>
          </w:p>
          <w:p w14:paraId="345C9779" w14:textId="77777777" w:rsidR="007B7DD0" w:rsidRPr="00DB1DEB" w:rsidRDefault="007B7DD0" w:rsidP="007B7DD0">
            <w:pPr>
              <w:rPr>
                <w:sz w:val="20"/>
                <w:szCs w:val="20"/>
              </w:rPr>
            </w:pPr>
            <w:r w:rsidRPr="00DB1DEB">
              <w:rPr>
                <w:sz w:val="20"/>
                <w:szCs w:val="20"/>
              </w:rPr>
              <w:t>Report the quantity being shipped in terms of the DDTC units of measure.</w:t>
            </w:r>
          </w:p>
        </w:tc>
        <w:tc>
          <w:tcPr>
            <w:tcW w:w="4714" w:type="dxa"/>
          </w:tcPr>
          <w:p w14:paraId="5F2BD140" w14:textId="13515D5D" w:rsidR="007B7DD0" w:rsidRPr="00DB1DEB" w:rsidRDefault="007B7DD0" w:rsidP="007B7DD0">
            <w:pPr>
              <w:rPr>
                <w:sz w:val="20"/>
                <w:szCs w:val="20"/>
              </w:rPr>
            </w:pPr>
            <w:r w:rsidRPr="00DB1DEB">
              <w:rPr>
                <w:sz w:val="20"/>
                <w:szCs w:val="20"/>
              </w:rPr>
              <w:t>DDTC Unit of Measure (UOM</w:t>
            </w:r>
            <w:r w:rsidRPr="00171513">
              <w:rPr>
                <w:rFonts w:cstheme="minorHAnsi"/>
                <w:sz w:val="20"/>
                <w:szCs w:val="20"/>
              </w:rPr>
              <w:t>)</w:t>
            </w:r>
            <w:r w:rsidRPr="00171513">
              <w:rPr>
                <w:rFonts w:cstheme="minorHAnsi"/>
                <w:color w:val="333333"/>
                <w:sz w:val="20"/>
                <w:szCs w:val="20"/>
                <w:shd w:val="clear" w:color="auto" w:fill="FFFFFF"/>
              </w:rPr>
              <w:t xml:space="preserve"> </w:t>
            </w:r>
            <w:r>
              <w:rPr>
                <w:rFonts w:cstheme="minorHAnsi"/>
                <w:color w:val="333333"/>
                <w:sz w:val="20"/>
                <w:szCs w:val="20"/>
                <w:shd w:val="clear" w:color="auto" w:fill="FFFFFF"/>
              </w:rPr>
              <w:t xml:space="preserve">- </w:t>
            </w:r>
            <w:r w:rsidRPr="00171513">
              <w:rPr>
                <w:rFonts w:cstheme="minorHAnsi"/>
                <w:color w:val="333333"/>
                <w:sz w:val="20"/>
                <w:szCs w:val="20"/>
                <w:shd w:val="clear" w:color="auto" w:fill="FFFFFF"/>
              </w:rPr>
              <w:t>FTR</w:t>
            </w:r>
            <w:r>
              <w:rPr>
                <w:rFonts w:ascii="Roboto" w:hAnsi="Roboto"/>
                <w:color w:val="333333"/>
                <w:shd w:val="clear" w:color="auto" w:fill="FFFFFF"/>
              </w:rPr>
              <w:t xml:space="preserve"> </w:t>
            </w:r>
            <w:hyperlink r:id="rId62" w:anchor="p-30.6(b)(16)(v)" w:history="1">
              <w:r w:rsidRPr="00171513">
                <w:rPr>
                  <w:rStyle w:val="Hyperlink"/>
                  <w:rFonts w:cstheme="minorHAnsi"/>
                  <w:sz w:val="20"/>
                  <w:szCs w:val="20"/>
                  <w:shd w:val="clear" w:color="auto" w:fill="FFFFFF"/>
                </w:rPr>
                <w:t>15 CFR 30.6(b)(16)(v)</w:t>
              </w:r>
            </w:hyperlink>
            <w:r>
              <w:rPr>
                <w:rFonts w:cstheme="minorHAnsi"/>
                <w:color w:val="333333"/>
                <w:sz w:val="20"/>
                <w:szCs w:val="20"/>
                <w:shd w:val="clear" w:color="auto" w:fill="FFFFFF"/>
              </w:rPr>
              <w:t xml:space="preserve">:  </w:t>
            </w:r>
            <w:r w:rsidRPr="00DB1DEB">
              <w:rPr>
                <w:sz w:val="20"/>
                <w:szCs w:val="20"/>
              </w:rPr>
              <w:t>This unit of measure is the UOM covering the article being shipped as described on the export authorization (license) or declared under an ITAR exemption.</w:t>
            </w:r>
          </w:p>
          <w:p w14:paraId="2F076B5A" w14:textId="77777777" w:rsidR="007B7DD0" w:rsidRPr="00DB1DEB" w:rsidRDefault="007B7DD0" w:rsidP="007B7DD0">
            <w:pPr>
              <w:rPr>
                <w:sz w:val="20"/>
                <w:szCs w:val="20"/>
              </w:rPr>
            </w:pPr>
          </w:p>
          <w:p w14:paraId="4AAE3323" w14:textId="24E1DEFD" w:rsidR="007B7DD0" w:rsidRDefault="007B7DD0" w:rsidP="007B7DD0">
            <w:pPr>
              <w:rPr>
                <w:sz w:val="20"/>
                <w:szCs w:val="20"/>
              </w:rPr>
            </w:pPr>
            <w:r w:rsidRPr="00DB1DEB">
              <w:rPr>
                <w:sz w:val="20"/>
                <w:szCs w:val="20"/>
              </w:rPr>
              <w:t xml:space="preserve">DDTC </w:t>
            </w:r>
            <w:r>
              <w:rPr>
                <w:sz w:val="20"/>
                <w:szCs w:val="20"/>
              </w:rPr>
              <w:t>Q</w:t>
            </w:r>
            <w:r w:rsidRPr="00DB1DEB">
              <w:rPr>
                <w:sz w:val="20"/>
                <w:szCs w:val="20"/>
              </w:rPr>
              <w:t>uantity</w:t>
            </w:r>
            <w:r>
              <w:rPr>
                <w:sz w:val="20"/>
                <w:szCs w:val="20"/>
              </w:rPr>
              <w:t xml:space="preserve"> - FTR </w:t>
            </w:r>
            <w:hyperlink r:id="rId63" w:anchor="p-30.6(b)(16)(vi)" w:history="1">
              <w:r w:rsidRPr="00171513">
                <w:rPr>
                  <w:rStyle w:val="Hyperlink"/>
                  <w:rFonts w:cstheme="minorHAnsi"/>
                  <w:sz w:val="20"/>
                  <w:szCs w:val="20"/>
                  <w:shd w:val="clear" w:color="auto" w:fill="FFFFFF"/>
                </w:rPr>
                <w:t>15 CFR 30.6(b)(16)(vi)</w:t>
              </w:r>
            </w:hyperlink>
            <w:r>
              <w:rPr>
                <w:rFonts w:cstheme="minorHAnsi"/>
                <w:color w:val="333333"/>
                <w:sz w:val="20"/>
                <w:szCs w:val="20"/>
                <w:shd w:val="clear" w:color="auto" w:fill="FFFFFF"/>
              </w:rPr>
              <w:t xml:space="preserve">: </w:t>
            </w:r>
            <w:r w:rsidRPr="00DB1DEB">
              <w:rPr>
                <w:sz w:val="20"/>
                <w:szCs w:val="20"/>
              </w:rPr>
              <w:t>This quantity is for the article being shipped. The quantity is the total number of units that corresponds to the DDTC UOM code.</w:t>
            </w:r>
          </w:p>
          <w:p w14:paraId="1E073640" w14:textId="15B90234" w:rsidR="007B7DD0" w:rsidRDefault="007B7DD0" w:rsidP="007B7DD0">
            <w:pPr>
              <w:rPr>
                <w:sz w:val="20"/>
                <w:szCs w:val="20"/>
              </w:rPr>
            </w:pPr>
          </w:p>
          <w:p w14:paraId="75964D45" w14:textId="3E73E679" w:rsidR="007B7DD0" w:rsidRPr="00DB1DEB" w:rsidRDefault="007B7DD0" w:rsidP="007B7DD0">
            <w:pPr>
              <w:rPr>
                <w:sz w:val="20"/>
                <w:szCs w:val="20"/>
              </w:rPr>
            </w:pPr>
            <w:r w:rsidRPr="00D9628C">
              <w:rPr>
                <w:sz w:val="20"/>
                <w:szCs w:val="20"/>
              </w:rPr>
              <w:t>The DDTC UOM and DDTC Quantity will likely be different from the Schedule B / HTS UOM/Qty.</w:t>
            </w:r>
          </w:p>
          <w:p w14:paraId="17EC9E95" w14:textId="77777777" w:rsidR="007B7DD0" w:rsidRPr="00DB1DEB" w:rsidRDefault="007B7DD0" w:rsidP="007B7DD0">
            <w:pPr>
              <w:rPr>
                <w:sz w:val="20"/>
                <w:szCs w:val="20"/>
              </w:rPr>
            </w:pPr>
          </w:p>
        </w:tc>
      </w:tr>
      <w:tr w:rsidR="007B7DD0" w:rsidRPr="00DB1DEB" w14:paraId="2CD52AD5" w14:textId="77777777" w:rsidTr="4D6A90D2">
        <w:trPr>
          <w:jc w:val="center"/>
        </w:trPr>
        <w:tc>
          <w:tcPr>
            <w:tcW w:w="752" w:type="dxa"/>
          </w:tcPr>
          <w:p w14:paraId="07C848CB" w14:textId="5A5FB40D" w:rsidR="007B7DD0" w:rsidRPr="00DB1DEB" w:rsidRDefault="007B7DD0" w:rsidP="007B7DD0">
            <w:pPr>
              <w:jc w:val="center"/>
              <w:rPr>
                <w:sz w:val="20"/>
                <w:szCs w:val="20"/>
              </w:rPr>
            </w:pPr>
            <w:r w:rsidRPr="00DB1DEB">
              <w:rPr>
                <w:sz w:val="20"/>
                <w:szCs w:val="20"/>
              </w:rPr>
              <w:t>2</w:t>
            </w:r>
            <w:r>
              <w:rPr>
                <w:sz w:val="20"/>
                <w:szCs w:val="20"/>
              </w:rPr>
              <w:t>9.</w:t>
            </w:r>
          </w:p>
        </w:tc>
        <w:tc>
          <w:tcPr>
            <w:tcW w:w="1523" w:type="dxa"/>
          </w:tcPr>
          <w:p w14:paraId="299D36BD" w14:textId="77777777" w:rsidR="007B7DD0" w:rsidRPr="00DB1DEB" w:rsidRDefault="007B7DD0" w:rsidP="007B7DD0">
            <w:pPr>
              <w:rPr>
                <w:rFonts w:ascii="Calibri" w:hAnsi="Calibri"/>
                <w:color w:val="000000"/>
                <w:sz w:val="20"/>
                <w:szCs w:val="20"/>
              </w:rPr>
            </w:pPr>
            <w:r w:rsidRPr="00DB1DEB">
              <w:rPr>
                <w:rFonts w:ascii="Calibri" w:hAnsi="Calibri"/>
                <w:color w:val="000000"/>
                <w:sz w:val="20"/>
                <w:szCs w:val="20"/>
              </w:rPr>
              <w:t>Shipping Weight</w:t>
            </w:r>
          </w:p>
          <w:p w14:paraId="0F49C3D5" w14:textId="77777777" w:rsidR="007B7DD0" w:rsidRPr="00DB1DEB" w:rsidRDefault="007B7DD0" w:rsidP="007B7DD0">
            <w:pPr>
              <w:rPr>
                <w:rFonts w:ascii="Calibri" w:hAnsi="Calibri"/>
                <w:color w:val="000000"/>
                <w:sz w:val="20"/>
                <w:szCs w:val="20"/>
              </w:rPr>
            </w:pPr>
            <w:r w:rsidRPr="00DB1DEB">
              <w:rPr>
                <w:rFonts w:ascii="Calibri" w:hAnsi="Calibri"/>
                <w:color w:val="000000"/>
                <w:sz w:val="20"/>
                <w:szCs w:val="20"/>
              </w:rPr>
              <w:t>(in Kilos)</w:t>
            </w:r>
          </w:p>
          <w:p w14:paraId="1BEA8DAF" w14:textId="77777777" w:rsidR="007B7DD0" w:rsidRPr="00DB1DEB" w:rsidRDefault="007B7DD0" w:rsidP="007B7DD0">
            <w:pPr>
              <w:rPr>
                <w:sz w:val="20"/>
                <w:szCs w:val="20"/>
              </w:rPr>
            </w:pPr>
          </w:p>
        </w:tc>
        <w:tc>
          <w:tcPr>
            <w:tcW w:w="3768" w:type="dxa"/>
          </w:tcPr>
          <w:p w14:paraId="104A3B1C" w14:textId="77777777" w:rsidR="007B7DD0" w:rsidRPr="00DB1DEB" w:rsidRDefault="007B7DD0" w:rsidP="007B7DD0">
            <w:pPr>
              <w:rPr>
                <w:sz w:val="20"/>
                <w:szCs w:val="20"/>
              </w:rPr>
            </w:pPr>
            <w:r w:rsidRPr="00DB1DEB">
              <w:rPr>
                <w:sz w:val="20"/>
                <w:szCs w:val="20"/>
              </w:rPr>
              <w:t>Report the weight in kilos for each Schedule B.</w:t>
            </w:r>
          </w:p>
        </w:tc>
        <w:tc>
          <w:tcPr>
            <w:tcW w:w="4714" w:type="dxa"/>
          </w:tcPr>
          <w:p w14:paraId="0ACA4E0F" w14:textId="3BD3A923" w:rsidR="007B7DD0" w:rsidRDefault="007B7DD0" w:rsidP="007B7DD0">
            <w:pPr>
              <w:rPr>
                <w:sz w:val="20"/>
                <w:szCs w:val="20"/>
              </w:rPr>
            </w:pPr>
            <w:r w:rsidRPr="008D2AAF">
              <w:rPr>
                <w:sz w:val="20"/>
                <w:szCs w:val="20"/>
              </w:rPr>
              <w:t xml:space="preserve">FTR </w:t>
            </w:r>
            <w:hyperlink r:id="rId64" w:anchor="p-30.6(a)(16)" w:history="1">
              <w:r w:rsidRPr="00E84162">
                <w:rPr>
                  <w:rStyle w:val="Hyperlink"/>
                  <w:rFonts w:cstheme="minorHAnsi"/>
                  <w:sz w:val="20"/>
                  <w:szCs w:val="20"/>
                  <w:shd w:val="clear" w:color="auto" w:fill="FFFFFF"/>
                </w:rPr>
                <w:t>15 CFR 30.6(a)(16)</w:t>
              </w:r>
            </w:hyperlink>
            <w:r w:rsidRPr="008D2AAF">
              <w:rPr>
                <w:sz w:val="20"/>
                <w:szCs w:val="20"/>
              </w:rPr>
              <w:t xml:space="preserve">:  </w:t>
            </w:r>
            <w:r w:rsidRPr="00DB1DEB">
              <w:rPr>
                <w:sz w:val="20"/>
                <w:szCs w:val="20"/>
              </w:rPr>
              <w:t>The shipping weight is the weight in kilograms, which includes the weight of the commodity, as well as the weight of normal packaging, such as boxes, crates, barrels, etc. The shipping weight is required for exports by air, vessel, rail, and truck, and required for exports of household goods transported by all methods.  For containerized cargo in lift vans, cargo vans, or similar substantial outer containers, the weight of such containers is not included in the shipping weight. If the shipping weight is not available for each Schedule B or HTSUSA item included in one or more containers, the approximate shipping weight for each item is estimated and reported. The total of these estimated weights equals the actual shipping weight of the entire container or containers.</w:t>
            </w:r>
          </w:p>
          <w:p w14:paraId="0E21415C" w14:textId="77777777" w:rsidR="007B7DD0" w:rsidRPr="00DB1DEB" w:rsidRDefault="007B7DD0" w:rsidP="007B7DD0">
            <w:pPr>
              <w:rPr>
                <w:sz w:val="20"/>
                <w:szCs w:val="20"/>
              </w:rPr>
            </w:pPr>
          </w:p>
        </w:tc>
      </w:tr>
      <w:tr w:rsidR="007B7DD0" w:rsidRPr="00DB1DEB" w14:paraId="43B105C5" w14:textId="77777777" w:rsidTr="4D6A90D2">
        <w:trPr>
          <w:jc w:val="center"/>
        </w:trPr>
        <w:tc>
          <w:tcPr>
            <w:tcW w:w="752" w:type="dxa"/>
          </w:tcPr>
          <w:p w14:paraId="08D90101" w14:textId="464AB1A8" w:rsidR="007B7DD0" w:rsidRPr="0072155B" w:rsidRDefault="007B7DD0" w:rsidP="007B7DD0">
            <w:pPr>
              <w:jc w:val="center"/>
              <w:rPr>
                <w:sz w:val="20"/>
                <w:szCs w:val="20"/>
              </w:rPr>
            </w:pPr>
            <w:r w:rsidRPr="0072155B">
              <w:rPr>
                <w:sz w:val="20"/>
                <w:szCs w:val="20"/>
              </w:rPr>
              <w:t>30.</w:t>
            </w:r>
          </w:p>
        </w:tc>
        <w:tc>
          <w:tcPr>
            <w:tcW w:w="1523" w:type="dxa"/>
          </w:tcPr>
          <w:p w14:paraId="08082BC1" w14:textId="20D480B0" w:rsidR="007B7DD0" w:rsidRPr="0072155B" w:rsidRDefault="007B7DD0" w:rsidP="007B7DD0">
            <w:pPr>
              <w:rPr>
                <w:rFonts w:ascii="Calibri" w:hAnsi="Calibri"/>
                <w:sz w:val="20"/>
                <w:szCs w:val="20"/>
              </w:rPr>
            </w:pPr>
            <w:r w:rsidRPr="0072155B">
              <w:rPr>
                <w:rFonts w:ascii="Calibri" w:hAnsi="Calibri"/>
                <w:sz w:val="20"/>
                <w:szCs w:val="20"/>
              </w:rPr>
              <w:t>ECCN, EAR99 or USML Category No.</w:t>
            </w:r>
          </w:p>
          <w:p w14:paraId="3C833AEB" w14:textId="77777777" w:rsidR="007B7DD0" w:rsidRPr="0072155B" w:rsidRDefault="007B7DD0" w:rsidP="007B7DD0">
            <w:pPr>
              <w:rPr>
                <w:sz w:val="20"/>
                <w:szCs w:val="20"/>
              </w:rPr>
            </w:pPr>
          </w:p>
        </w:tc>
        <w:tc>
          <w:tcPr>
            <w:tcW w:w="3768" w:type="dxa"/>
          </w:tcPr>
          <w:p w14:paraId="4E238644" w14:textId="5F13183C" w:rsidR="007B7DD0" w:rsidRDefault="007B7DD0" w:rsidP="007B7DD0">
            <w:pPr>
              <w:rPr>
                <w:sz w:val="20"/>
                <w:szCs w:val="20"/>
              </w:rPr>
            </w:pPr>
            <w:r>
              <w:rPr>
                <w:sz w:val="20"/>
                <w:szCs w:val="20"/>
              </w:rPr>
              <w:t xml:space="preserve">The USPPI is responsible for classifying their products to determine licensing requirements, if any.  The USPPI should always complete this field as the USPPI is responsible for licensing determination. </w:t>
            </w:r>
          </w:p>
          <w:p w14:paraId="2D645C8D" w14:textId="77777777" w:rsidR="007B7DD0" w:rsidRDefault="007B7DD0" w:rsidP="007B7DD0">
            <w:pPr>
              <w:rPr>
                <w:sz w:val="20"/>
                <w:szCs w:val="20"/>
              </w:rPr>
            </w:pPr>
          </w:p>
          <w:p w14:paraId="6D81CC9F" w14:textId="2B8565FC" w:rsidR="007B7DD0" w:rsidRPr="00DB1DEB" w:rsidRDefault="007B7DD0" w:rsidP="007B7DD0">
            <w:pPr>
              <w:rPr>
                <w:sz w:val="20"/>
                <w:szCs w:val="20"/>
              </w:rPr>
            </w:pPr>
            <w:r>
              <w:rPr>
                <w:sz w:val="20"/>
                <w:szCs w:val="20"/>
              </w:rPr>
              <w:t>ECCN – T</w:t>
            </w:r>
            <w:r w:rsidRPr="00DB1DEB">
              <w:rPr>
                <w:sz w:val="20"/>
                <w:szCs w:val="20"/>
              </w:rPr>
              <w:t>he 5-character ECC</w:t>
            </w:r>
            <w:r w:rsidRPr="007A366E">
              <w:rPr>
                <w:sz w:val="20"/>
                <w:szCs w:val="20"/>
              </w:rPr>
              <w:t>N</w:t>
            </w:r>
            <w:r>
              <w:rPr>
                <w:sz w:val="20"/>
                <w:szCs w:val="20"/>
              </w:rPr>
              <w:t xml:space="preserve"> from the Commerce Control List. (Start with the</w:t>
            </w:r>
          </w:p>
          <w:p w14:paraId="46502218" w14:textId="2793E002" w:rsidR="007B7DD0" w:rsidRDefault="007B7DD0" w:rsidP="007B7DD0">
            <w:pPr>
              <w:rPr>
                <w:sz w:val="20"/>
                <w:szCs w:val="20"/>
              </w:rPr>
            </w:pPr>
            <w:hyperlink r:id="rId65" w:history="1">
              <w:r w:rsidRPr="00575A7E">
                <w:rPr>
                  <w:rStyle w:val="Hyperlink"/>
                  <w:sz w:val="20"/>
                  <w:szCs w:val="20"/>
                </w:rPr>
                <w:t>Commerce Control List Index</w:t>
              </w:r>
            </w:hyperlink>
            <w:r>
              <w:rPr>
                <w:color w:val="1F497D"/>
                <w:sz w:val="20"/>
                <w:szCs w:val="20"/>
              </w:rPr>
              <w:t>).</w:t>
            </w:r>
          </w:p>
          <w:p w14:paraId="1A8E3856" w14:textId="77777777" w:rsidR="007B7DD0" w:rsidRDefault="007B7DD0" w:rsidP="007B7DD0">
            <w:pPr>
              <w:rPr>
                <w:sz w:val="20"/>
                <w:szCs w:val="20"/>
              </w:rPr>
            </w:pPr>
          </w:p>
          <w:p w14:paraId="0BCF8F5B" w14:textId="2422FE48" w:rsidR="007B7DD0" w:rsidRPr="00575A7E" w:rsidRDefault="007B7DD0" w:rsidP="007B7DD0">
            <w:pPr>
              <w:rPr>
                <w:color w:val="1F497D"/>
                <w:sz w:val="20"/>
                <w:szCs w:val="20"/>
              </w:rPr>
            </w:pPr>
            <w:r>
              <w:rPr>
                <w:sz w:val="20"/>
                <w:szCs w:val="20"/>
              </w:rPr>
              <w:t>EAR99 – for goods that are not on the Commerce Control List or controlled under the ITAR.</w:t>
            </w:r>
            <w:r w:rsidRPr="00DB1DEB">
              <w:rPr>
                <w:sz w:val="20"/>
                <w:szCs w:val="20"/>
              </w:rPr>
              <w:t xml:space="preserve"> </w:t>
            </w:r>
            <w:r>
              <w:rPr>
                <w:sz w:val="20"/>
                <w:szCs w:val="20"/>
              </w:rPr>
              <w:t xml:space="preserve"> </w:t>
            </w:r>
            <w:r w:rsidRPr="00DB1DEB">
              <w:rPr>
                <w:sz w:val="20"/>
                <w:szCs w:val="20"/>
              </w:rPr>
              <w:t>Note</w:t>
            </w:r>
            <w:proofErr w:type="gramStart"/>
            <w:r w:rsidRPr="00DB1DEB">
              <w:rPr>
                <w:sz w:val="20"/>
                <w:szCs w:val="20"/>
              </w:rPr>
              <w:t>:  A</w:t>
            </w:r>
            <w:proofErr w:type="gramEnd"/>
            <w:r w:rsidRPr="00DB1DEB">
              <w:rPr>
                <w:sz w:val="20"/>
                <w:szCs w:val="20"/>
              </w:rPr>
              <w:t xml:space="preserve"> product is only EAR99 if it is not controlled under the ITAR and is not on the Commerce Control List</w:t>
            </w:r>
            <w:r>
              <w:rPr>
                <w:sz w:val="20"/>
                <w:szCs w:val="20"/>
              </w:rPr>
              <w:t xml:space="preserve"> </w:t>
            </w:r>
          </w:p>
          <w:p w14:paraId="66BFDBA0" w14:textId="03A1F63D" w:rsidR="007B7DD0" w:rsidRPr="00575A7E" w:rsidRDefault="007B7DD0" w:rsidP="007B7DD0">
            <w:pPr>
              <w:rPr>
                <w:color w:val="1F497D"/>
                <w:sz w:val="20"/>
                <w:szCs w:val="20"/>
              </w:rPr>
            </w:pPr>
          </w:p>
          <w:p w14:paraId="20C81DDF" w14:textId="48A09336" w:rsidR="007B7DD0" w:rsidRPr="00DB1DEB" w:rsidRDefault="007B7DD0" w:rsidP="007B7DD0">
            <w:pPr>
              <w:rPr>
                <w:sz w:val="20"/>
                <w:szCs w:val="20"/>
              </w:rPr>
            </w:pPr>
            <w:r>
              <w:rPr>
                <w:sz w:val="20"/>
                <w:szCs w:val="20"/>
              </w:rPr>
              <w:t>USML Category Code – for goods controlled under the ITAR.</w:t>
            </w:r>
          </w:p>
          <w:p w14:paraId="4844E7CA" w14:textId="77777777" w:rsidR="007B7DD0" w:rsidRPr="00DB1DEB" w:rsidRDefault="007B7DD0" w:rsidP="007B7DD0">
            <w:pPr>
              <w:rPr>
                <w:sz w:val="20"/>
                <w:szCs w:val="20"/>
              </w:rPr>
            </w:pPr>
          </w:p>
          <w:p w14:paraId="573FEFE5" w14:textId="4B38DD6A" w:rsidR="007B7DD0" w:rsidRPr="00DB1DEB" w:rsidRDefault="007B7DD0" w:rsidP="007B7DD0">
            <w:pPr>
              <w:rPr>
                <w:sz w:val="20"/>
                <w:szCs w:val="20"/>
              </w:rPr>
            </w:pPr>
          </w:p>
        </w:tc>
        <w:tc>
          <w:tcPr>
            <w:tcW w:w="4714" w:type="dxa"/>
          </w:tcPr>
          <w:p w14:paraId="07F29EB2" w14:textId="1D58EE66" w:rsidR="007B7DD0" w:rsidRDefault="007B7DD0" w:rsidP="007B7DD0">
            <w:pPr>
              <w:rPr>
                <w:sz w:val="20"/>
                <w:szCs w:val="20"/>
              </w:rPr>
            </w:pPr>
            <w:r w:rsidRPr="00D454EC">
              <w:rPr>
                <w:sz w:val="20"/>
                <w:szCs w:val="20"/>
              </w:rPr>
              <w:lastRenderedPageBreak/>
              <w:t>Report either</w:t>
            </w:r>
            <w:r>
              <w:rPr>
                <w:sz w:val="20"/>
                <w:szCs w:val="20"/>
              </w:rPr>
              <w:t>:</w:t>
            </w:r>
          </w:p>
          <w:p w14:paraId="7D6CB69F" w14:textId="5C6F8805" w:rsidR="007B7DD0" w:rsidRDefault="007B7DD0" w:rsidP="007B7DD0">
            <w:pPr>
              <w:pStyle w:val="ListParagraph"/>
              <w:numPr>
                <w:ilvl w:val="0"/>
                <w:numId w:val="8"/>
              </w:numPr>
              <w:rPr>
                <w:sz w:val="20"/>
                <w:szCs w:val="20"/>
              </w:rPr>
            </w:pPr>
            <w:r>
              <w:rPr>
                <w:sz w:val="20"/>
                <w:szCs w:val="20"/>
              </w:rPr>
              <w:t>T</w:t>
            </w:r>
            <w:r w:rsidRPr="00CE665C">
              <w:rPr>
                <w:sz w:val="20"/>
                <w:szCs w:val="20"/>
              </w:rPr>
              <w:t>he 5-character ECCN</w:t>
            </w:r>
            <w:r>
              <w:rPr>
                <w:sz w:val="20"/>
                <w:szCs w:val="20"/>
              </w:rPr>
              <w:t xml:space="preserve"> for products listed on the Commerce Control </w:t>
            </w:r>
            <w:proofErr w:type="gramStart"/>
            <w:r>
              <w:rPr>
                <w:sz w:val="20"/>
                <w:szCs w:val="20"/>
              </w:rPr>
              <w:t>List;</w:t>
            </w:r>
            <w:proofErr w:type="gramEnd"/>
          </w:p>
          <w:p w14:paraId="1C14FCD9" w14:textId="28A5C5CB" w:rsidR="007B7DD0" w:rsidRDefault="007B7DD0" w:rsidP="007B7DD0">
            <w:pPr>
              <w:pStyle w:val="ListParagraph"/>
              <w:numPr>
                <w:ilvl w:val="0"/>
                <w:numId w:val="8"/>
              </w:numPr>
              <w:rPr>
                <w:sz w:val="20"/>
                <w:szCs w:val="20"/>
              </w:rPr>
            </w:pPr>
            <w:r w:rsidRPr="00CE665C">
              <w:rPr>
                <w:sz w:val="20"/>
                <w:szCs w:val="20"/>
              </w:rPr>
              <w:t xml:space="preserve">EAR99 if your product is </w:t>
            </w:r>
            <w:r w:rsidRPr="0041095E">
              <w:rPr>
                <w:sz w:val="20"/>
                <w:szCs w:val="20"/>
                <w:u w:val="single"/>
              </w:rPr>
              <w:t>not</w:t>
            </w:r>
            <w:r w:rsidRPr="00CE665C">
              <w:rPr>
                <w:sz w:val="20"/>
                <w:szCs w:val="20"/>
              </w:rPr>
              <w:t xml:space="preserve"> </w:t>
            </w:r>
            <w:r>
              <w:rPr>
                <w:sz w:val="20"/>
                <w:szCs w:val="20"/>
              </w:rPr>
              <w:t xml:space="preserve">listed </w:t>
            </w:r>
            <w:r w:rsidRPr="00CE665C">
              <w:rPr>
                <w:sz w:val="20"/>
                <w:szCs w:val="20"/>
              </w:rPr>
              <w:t>on the Commerce Control List (CCL) or controlled under the International Traffic in Arms Regulations (ITAR</w:t>
            </w:r>
            <w:r>
              <w:rPr>
                <w:sz w:val="20"/>
                <w:szCs w:val="20"/>
              </w:rPr>
              <w:t>); or</w:t>
            </w:r>
          </w:p>
          <w:p w14:paraId="4AE2FC62" w14:textId="44250CF9" w:rsidR="007B7DD0" w:rsidRPr="00CE665C" w:rsidRDefault="007B7DD0" w:rsidP="007B7DD0">
            <w:pPr>
              <w:pStyle w:val="ListParagraph"/>
              <w:numPr>
                <w:ilvl w:val="0"/>
                <w:numId w:val="8"/>
              </w:numPr>
              <w:rPr>
                <w:sz w:val="20"/>
                <w:szCs w:val="20"/>
              </w:rPr>
            </w:pPr>
            <w:r>
              <w:rPr>
                <w:sz w:val="20"/>
                <w:szCs w:val="20"/>
              </w:rPr>
              <w:t>T</w:t>
            </w:r>
            <w:r w:rsidRPr="00CE665C">
              <w:rPr>
                <w:sz w:val="20"/>
                <w:szCs w:val="20"/>
              </w:rPr>
              <w:t>he 2-character U.S. Munitions List category code for products that are controlled (ITAR).</w:t>
            </w:r>
          </w:p>
          <w:p w14:paraId="00F90D6D" w14:textId="77777777" w:rsidR="007B7DD0" w:rsidRPr="00DB1DEB" w:rsidRDefault="007B7DD0" w:rsidP="007B7DD0">
            <w:pPr>
              <w:rPr>
                <w:b/>
                <w:sz w:val="20"/>
                <w:szCs w:val="20"/>
              </w:rPr>
            </w:pPr>
          </w:p>
          <w:p w14:paraId="6D84CF8F" w14:textId="71FD30D9" w:rsidR="007B7DD0" w:rsidRPr="00DB1DEB" w:rsidRDefault="007B7DD0" w:rsidP="007B7DD0">
            <w:pPr>
              <w:rPr>
                <w:rFonts w:cs="Arial"/>
                <w:sz w:val="20"/>
                <w:szCs w:val="20"/>
              </w:rPr>
            </w:pPr>
            <w:r w:rsidRPr="00DB1DEB">
              <w:rPr>
                <w:b/>
                <w:sz w:val="20"/>
                <w:szCs w:val="20"/>
              </w:rPr>
              <w:t>ECCN</w:t>
            </w:r>
            <w:r w:rsidRPr="00DB1DEB">
              <w:rPr>
                <w:sz w:val="20"/>
                <w:szCs w:val="20"/>
              </w:rPr>
              <w:t xml:space="preserve">: </w:t>
            </w:r>
            <w:r w:rsidRPr="00DB1DEB">
              <w:rPr>
                <w:rFonts w:cs="Arial"/>
                <w:sz w:val="20"/>
                <w:szCs w:val="20"/>
              </w:rPr>
              <w:t xml:space="preserve">FTR </w:t>
            </w:r>
            <w:hyperlink r:id="rId66" w:anchor="p-30.6(b)(6)" w:history="1">
              <w:r w:rsidRPr="00197A08">
                <w:rPr>
                  <w:rStyle w:val="Hyperlink"/>
                  <w:rFonts w:cstheme="minorHAnsi"/>
                  <w:sz w:val="20"/>
                  <w:szCs w:val="20"/>
                  <w:shd w:val="clear" w:color="auto" w:fill="FFFFFF"/>
                </w:rPr>
                <w:t>15 CFR 30.6(b)(6)</w:t>
              </w:r>
            </w:hyperlink>
            <w:r>
              <w:rPr>
                <w:rFonts w:cstheme="minorHAnsi"/>
                <w:color w:val="333333"/>
                <w:sz w:val="20"/>
                <w:szCs w:val="20"/>
                <w:shd w:val="clear" w:color="auto" w:fill="FFFFFF"/>
              </w:rPr>
              <w:t xml:space="preserve">: </w:t>
            </w:r>
            <w:r w:rsidRPr="00DB1DEB">
              <w:rPr>
                <w:rFonts w:cs="Arial"/>
                <w:i/>
                <w:iCs/>
                <w:sz w:val="20"/>
                <w:szCs w:val="20"/>
              </w:rPr>
              <w:t>Export Control Classification Number (ECCN):</w:t>
            </w:r>
            <w:r w:rsidRPr="00DB1DEB">
              <w:rPr>
                <w:rFonts w:cs="Arial"/>
                <w:sz w:val="20"/>
                <w:szCs w:val="20"/>
              </w:rPr>
              <w:t xml:space="preserve"> The number used to identify items on the Commerce Control List (CCL), </w:t>
            </w:r>
            <w:hyperlink r:id="rId67" w:anchor="Supplement-No.-1-to-Part-774" w:history="1">
              <w:r>
                <w:rPr>
                  <w:color w:val="0000FF"/>
                  <w:u w:val="single"/>
                </w:rPr>
                <w:t>Supplement No. 1 to 15 CFR Part 774</w:t>
              </w:r>
            </w:hyperlink>
            <w:r>
              <w:rPr>
                <w:rFonts w:cs="Arial"/>
                <w:sz w:val="20"/>
                <w:szCs w:val="20"/>
              </w:rPr>
              <w:t xml:space="preserve">  </w:t>
            </w:r>
            <w:r w:rsidRPr="00DB1DEB">
              <w:rPr>
                <w:rFonts w:cs="Arial"/>
                <w:sz w:val="20"/>
                <w:szCs w:val="20"/>
              </w:rPr>
              <w:t xml:space="preserve">of the EAR. The ECCN consists of a set of digits and a letter.  </w:t>
            </w:r>
          </w:p>
          <w:p w14:paraId="2BD7BAF2" w14:textId="77777777" w:rsidR="007B7DD0" w:rsidRDefault="007B7DD0" w:rsidP="007B7DD0">
            <w:pPr>
              <w:rPr>
                <w:rFonts w:cs="Arial"/>
                <w:sz w:val="20"/>
                <w:szCs w:val="20"/>
              </w:rPr>
            </w:pPr>
          </w:p>
          <w:p w14:paraId="0B0874A7" w14:textId="248495D4" w:rsidR="007B7DD0" w:rsidRPr="00DB1DEB" w:rsidRDefault="007B7DD0" w:rsidP="007B7DD0">
            <w:pPr>
              <w:rPr>
                <w:sz w:val="20"/>
                <w:szCs w:val="20"/>
              </w:rPr>
            </w:pPr>
            <w:r w:rsidRPr="00DB1DEB">
              <w:rPr>
                <w:rFonts w:cs="Arial"/>
                <w:sz w:val="20"/>
                <w:szCs w:val="20"/>
              </w:rPr>
              <w:t>The CCL is also accessible on</w:t>
            </w:r>
            <w:r>
              <w:rPr>
                <w:rFonts w:cs="Arial"/>
                <w:sz w:val="20"/>
                <w:szCs w:val="20"/>
              </w:rPr>
              <w:t>-</w:t>
            </w:r>
            <w:r w:rsidRPr="00DB1DEB">
              <w:rPr>
                <w:rFonts w:cs="Arial"/>
                <w:sz w:val="20"/>
                <w:szCs w:val="20"/>
              </w:rPr>
              <w:t xml:space="preserve">line at </w:t>
            </w:r>
            <w:hyperlink r:id="rId68" w:history="1">
              <w:r w:rsidRPr="00DB1DEB">
                <w:rPr>
                  <w:color w:val="0000FF" w:themeColor="hyperlink"/>
                  <w:sz w:val="20"/>
                  <w:szCs w:val="20"/>
                  <w:u w:val="single"/>
                </w:rPr>
                <w:t>http://www.bis.doc.gov/index.php/regulations/export-</w:t>
              </w:r>
              <w:r w:rsidRPr="00DB1DEB">
                <w:rPr>
                  <w:color w:val="0000FF" w:themeColor="hyperlink"/>
                  <w:sz w:val="20"/>
                  <w:szCs w:val="20"/>
                  <w:u w:val="single"/>
                </w:rPr>
                <w:lastRenderedPageBreak/>
                <w:t>administration-regulations-ear</w:t>
              </w:r>
            </w:hyperlink>
            <w:r w:rsidRPr="00642509">
              <w:rPr>
                <w:color w:val="0000FF" w:themeColor="hyperlink"/>
                <w:sz w:val="20"/>
                <w:szCs w:val="20"/>
              </w:rPr>
              <w:t>.</w:t>
            </w:r>
            <w:r>
              <w:rPr>
                <w:color w:val="0000FF" w:themeColor="hyperlink"/>
                <w:sz w:val="20"/>
                <w:szCs w:val="20"/>
              </w:rPr>
              <w:t xml:space="preserve"> </w:t>
            </w:r>
            <w:r w:rsidRPr="00DB1DEB">
              <w:rPr>
                <w:sz w:val="20"/>
                <w:szCs w:val="20"/>
              </w:rPr>
              <w:t>Guidance on how to use the CCL and determine your ECCN is provided by the Bureau of Industry and Security’s (BIS) Office of Exporter Services in Washington, DC Headquarters at (202) 482-4811 and in their Western Regional Offices in California on (949) 660-0144 or (408) 998-8806.</w:t>
            </w:r>
          </w:p>
          <w:p w14:paraId="5E6FEE8D" w14:textId="36A14C2C" w:rsidR="007B7DD0" w:rsidRPr="00DB1DEB" w:rsidRDefault="007B7DD0" w:rsidP="007B7DD0">
            <w:pPr>
              <w:rPr>
                <w:sz w:val="20"/>
                <w:szCs w:val="20"/>
              </w:rPr>
            </w:pPr>
          </w:p>
          <w:p w14:paraId="071F86CB" w14:textId="28AD8645" w:rsidR="007B7DD0" w:rsidRPr="00DB1DEB" w:rsidRDefault="007B7DD0" w:rsidP="007B7DD0">
            <w:pPr>
              <w:rPr>
                <w:sz w:val="20"/>
                <w:szCs w:val="20"/>
              </w:rPr>
            </w:pPr>
            <w:r w:rsidRPr="00DB1DEB">
              <w:rPr>
                <w:rFonts w:cs="Arial"/>
                <w:b/>
                <w:sz w:val="20"/>
                <w:szCs w:val="20"/>
              </w:rPr>
              <w:t>EAR99</w:t>
            </w:r>
            <w:r w:rsidRPr="00DB1DEB">
              <w:rPr>
                <w:rFonts w:cs="Arial"/>
                <w:sz w:val="20"/>
                <w:szCs w:val="20"/>
              </w:rPr>
              <w:t xml:space="preserve">: Items that are not classified under an ECCN </w:t>
            </w:r>
            <w:r>
              <w:rPr>
                <w:rFonts w:cs="Arial"/>
                <w:sz w:val="20"/>
                <w:szCs w:val="20"/>
              </w:rPr>
              <w:t>a</w:t>
            </w:r>
            <w:r w:rsidRPr="00DB1DEB">
              <w:rPr>
                <w:rFonts w:cs="Arial"/>
                <w:sz w:val="20"/>
                <w:szCs w:val="20"/>
              </w:rPr>
              <w:t>nd that are not controlled by the Department of State are designated “EAR99”.</w:t>
            </w:r>
            <w:r w:rsidRPr="00DB1DEB">
              <w:rPr>
                <w:sz w:val="20"/>
                <w:szCs w:val="20"/>
              </w:rPr>
              <w:t xml:space="preserve"> EAR99 items generally consist of low-technology consumer goods and do not require a license in many situations. However, if your </w:t>
            </w:r>
            <w:r>
              <w:rPr>
                <w:sz w:val="20"/>
                <w:szCs w:val="20"/>
              </w:rPr>
              <w:t>p</w:t>
            </w:r>
            <w:r w:rsidRPr="00DB1DEB">
              <w:rPr>
                <w:sz w:val="20"/>
                <w:szCs w:val="20"/>
              </w:rPr>
              <w:t>roposed export of an EAR99 item is to an embargoed country, to an end-user of concern or in support of a prohibited end-use, you may be required to obtain a license if it is not subject to a General License.</w:t>
            </w:r>
          </w:p>
          <w:p w14:paraId="5F82DEFA" w14:textId="77777777" w:rsidR="007B7DD0" w:rsidRPr="00DB1DEB" w:rsidRDefault="007B7DD0" w:rsidP="007B7DD0">
            <w:pPr>
              <w:rPr>
                <w:sz w:val="20"/>
                <w:szCs w:val="20"/>
              </w:rPr>
            </w:pPr>
          </w:p>
          <w:p w14:paraId="3AB116BB" w14:textId="18B4B577" w:rsidR="007B7DD0" w:rsidRDefault="007B7DD0" w:rsidP="007B7DD0">
            <w:pPr>
              <w:rPr>
                <w:sz w:val="20"/>
                <w:szCs w:val="20"/>
              </w:rPr>
            </w:pPr>
            <w:r w:rsidRPr="00DB1DEB">
              <w:rPr>
                <w:b/>
                <w:sz w:val="20"/>
                <w:szCs w:val="20"/>
              </w:rPr>
              <w:t>USML Category Number</w:t>
            </w:r>
            <w:r w:rsidRPr="00DB1DEB">
              <w:rPr>
                <w:sz w:val="20"/>
                <w:szCs w:val="20"/>
              </w:rPr>
              <w:t xml:space="preserve">: As noted in FTR </w:t>
            </w:r>
            <w:hyperlink r:id="rId69" w:anchor="p-30.6(b)(16)(iv)" w:history="1">
              <w:r w:rsidRPr="0051747A">
                <w:rPr>
                  <w:rStyle w:val="Hyperlink"/>
                  <w:rFonts w:cstheme="minorHAnsi"/>
                  <w:sz w:val="20"/>
                  <w:szCs w:val="20"/>
                  <w:shd w:val="clear" w:color="auto" w:fill="FFFFFF"/>
                </w:rPr>
                <w:t>15 CFR 30.6(b)(16)(iv)</w:t>
              </w:r>
            </w:hyperlink>
            <w:r>
              <w:rPr>
                <w:rFonts w:cstheme="minorHAnsi"/>
                <w:color w:val="333333"/>
                <w:sz w:val="20"/>
                <w:szCs w:val="20"/>
                <w:shd w:val="clear" w:color="auto" w:fill="FFFFFF"/>
              </w:rPr>
              <w:t xml:space="preserve">, </w:t>
            </w:r>
            <w:r w:rsidRPr="00DB1DEB">
              <w:rPr>
                <w:sz w:val="20"/>
                <w:szCs w:val="20"/>
              </w:rPr>
              <w:t xml:space="preserve">for items controlled by the Department of State, report the DDTC </w:t>
            </w:r>
            <w:r>
              <w:rPr>
                <w:sz w:val="20"/>
                <w:szCs w:val="20"/>
              </w:rPr>
              <w:t xml:space="preserve">category </w:t>
            </w:r>
            <w:r w:rsidRPr="00CB6B55">
              <w:rPr>
                <w:sz w:val="20"/>
                <w:szCs w:val="20"/>
              </w:rPr>
              <w:t xml:space="preserve">number of the articles, service or technical data being exported (see </w:t>
            </w:r>
            <w:hyperlink r:id="rId70" w:history="1">
              <w:r w:rsidRPr="00CB6B55">
                <w:rPr>
                  <w:color w:val="0000FF"/>
                  <w:sz w:val="20"/>
                  <w:szCs w:val="20"/>
                  <w:u w:val="single"/>
                </w:rPr>
                <w:t>22 CFR 121 - The U.S. Munitions List (USML)</w:t>
              </w:r>
            </w:hyperlink>
            <w:r w:rsidRPr="00CB6B55">
              <w:rPr>
                <w:sz w:val="20"/>
                <w:szCs w:val="20"/>
              </w:rPr>
              <w:t>).</w:t>
            </w:r>
          </w:p>
          <w:p w14:paraId="36C1CBB7" w14:textId="77777777" w:rsidR="007B7DD0" w:rsidRPr="00DB1DEB" w:rsidRDefault="007B7DD0" w:rsidP="007B7DD0">
            <w:pPr>
              <w:rPr>
                <w:sz w:val="20"/>
                <w:szCs w:val="20"/>
              </w:rPr>
            </w:pPr>
          </w:p>
        </w:tc>
      </w:tr>
      <w:tr w:rsidR="007B7DD0" w:rsidRPr="00DB1DEB" w14:paraId="79F17DC2" w14:textId="77777777" w:rsidTr="4D6A90D2">
        <w:trPr>
          <w:jc w:val="center"/>
        </w:trPr>
        <w:tc>
          <w:tcPr>
            <w:tcW w:w="752" w:type="dxa"/>
          </w:tcPr>
          <w:p w14:paraId="79372BAF" w14:textId="00FBC8C9" w:rsidR="007B7DD0" w:rsidRPr="00DB1DEB" w:rsidRDefault="007B7DD0" w:rsidP="007B7DD0">
            <w:pPr>
              <w:jc w:val="center"/>
              <w:rPr>
                <w:sz w:val="20"/>
                <w:szCs w:val="20"/>
              </w:rPr>
            </w:pPr>
            <w:r>
              <w:rPr>
                <w:sz w:val="20"/>
                <w:szCs w:val="20"/>
              </w:rPr>
              <w:lastRenderedPageBreak/>
              <w:t>31.</w:t>
            </w:r>
          </w:p>
        </w:tc>
        <w:tc>
          <w:tcPr>
            <w:tcW w:w="1523" w:type="dxa"/>
          </w:tcPr>
          <w:p w14:paraId="5493BF9A" w14:textId="135994C4" w:rsidR="007B7DD0" w:rsidRPr="00DB1DEB" w:rsidRDefault="007B7DD0" w:rsidP="007B7DD0">
            <w:pPr>
              <w:rPr>
                <w:rFonts w:ascii="Calibri" w:hAnsi="Calibri"/>
                <w:color w:val="000000"/>
                <w:sz w:val="20"/>
                <w:szCs w:val="20"/>
              </w:rPr>
            </w:pPr>
            <w:r w:rsidRPr="00DB1DEB">
              <w:rPr>
                <w:rFonts w:ascii="Calibri" w:hAnsi="Calibri"/>
                <w:color w:val="000000"/>
                <w:sz w:val="20"/>
                <w:szCs w:val="20"/>
              </w:rPr>
              <w:t>SME Indicator</w:t>
            </w:r>
          </w:p>
          <w:p w14:paraId="432A477E" w14:textId="77777777" w:rsidR="007B7DD0" w:rsidRPr="00DB1DEB" w:rsidRDefault="007B7DD0" w:rsidP="007B7DD0">
            <w:pPr>
              <w:rPr>
                <w:rFonts w:ascii="Calibri" w:hAnsi="Calibri"/>
                <w:color w:val="000000"/>
                <w:sz w:val="20"/>
                <w:szCs w:val="20"/>
              </w:rPr>
            </w:pPr>
            <w:r w:rsidRPr="00DB1DEB">
              <w:rPr>
                <w:rFonts w:ascii="Calibri" w:hAnsi="Calibri"/>
                <w:color w:val="000000"/>
                <w:sz w:val="20"/>
                <w:szCs w:val="20"/>
              </w:rPr>
              <w:t>(Y/N)</w:t>
            </w:r>
          </w:p>
          <w:p w14:paraId="480590BA" w14:textId="77777777" w:rsidR="007B7DD0" w:rsidRPr="00DB1DEB" w:rsidRDefault="007B7DD0" w:rsidP="007B7DD0">
            <w:pPr>
              <w:rPr>
                <w:sz w:val="20"/>
                <w:szCs w:val="20"/>
              </w:rPr>
            </w:pPr>
          </w:p>
        </w:tc>
        <w:tc>
          <w:tcPr>
            <w:tcW w:w="3768" w:type="dxa"/>
          </w:tcPr>
          <w:p w14:paraId="57A7B9C9" w14:textId="77777777" w:rsidR="007B7DD0" w:rsidRDefault="007B7DD0" w:rsidP="007B7DD0">
            <w:pPr>
              <w:rPr>
                <w:color w:val="000000" w:themeColor="text1"/>
                <w:sz w:val="20"/>
                <w:szCs w:val="20"/>
              </w:rPr>
            </w:pPr>
            <w:r>
              <w:rPr>
                <w:color w:val="000000" w:themeColor="text1"/>
                <w:sz w:val="20"/>
                <w:szCs w:val="20"/>
              </w:rPr>
              <w:t xml:space="preserve">Place a “Y” in this column for ITAR items designated Significant Military Equipment (“SME”). </w:t>
            </w:r>
          </w:p>
          <w:p w14:paraId="0C5CEEDE" w14:textId="77777777" w:rsidR="007B7DD0" w:rsidRDefault="007B7DD0" w:rsidP="007B7DD0">
            <w:pPr>
              <w:rPr>
                <w:color w:val="000000" w:themeColor="text1"/>
                <w:sz w:val="20"/>
                <w:szCs w:val="20"/>
              </w:rPr>
            </w:pPr>
          </w:p>
          <w:p w14:paraId="188E1540" w14:textId="5F721E45" w:rsidR="007B7DD0" w:rsidRDefault="007B7DD0" w:rsidP="007B7DD0">
            <w:pPr>
              <w:rPr>
                <w:color w:val="000000" w:themeColor="text1"/>
                <w:sz w:val="20"/>
                <w:szCs w:val="20"/>
              </w:rPr>
            </w:pPr>
            <w:r>
              <w:rPr>
                <w:color w:val="000000" w:themeColor="text1"/>
                <w:sz w:val="20"/>
                <w:szCs w:val="20"/>
              </w:rPr>
              <w:t>If the ITAR item is not “SME”, place an “N” in this column.</w:t>
            </w:r>
          </w:p>
          <w:p w14:paraId="1DD1FE63" w14:textId="77777777" w:rsidR="007B7DD0" w:rsidRPr="00DB1DEB" w:rsidRDefault="007B7DD0" w:rsidP="007B7DD0">
            <w:pPr>
              <w:tabs>
                <w:tab w:val="left" w:pos="1110"/>
              </w:tabs>
              <w:rPr>
                <w:color w:val="000000" w:themeColor="text1"/>
                <w:sz w:val="20"/>
                <w:szCs w:val="20"/>
              </w:rPr>
            </w:pPr>
            <w:r>
              <w:rPr>
                <w:color w:val="000000" w:themeColor="text1"/>
                <w:sz w:val="20"/>
                <w:szCs w:val="20"/>
              </w:rPr>
              <w:tab/>
            </w:r>
          </w:p>
          <w:p w14:paraId="1C18D00B" w14:textId="73C5A513" w:rsidR="007B7DD0" w:rsidRPr="00DB1DEB" w:rsidRDefault="007B7DD0" w:rsidP="007B7DD0">
            <w:pPr>
              <w:rPr>
                <w:color w:val="000000" w:themeColor="text1"/>
                <w:sz w:val="20"/>
                <w:szCs w:val="20"/>
              </w:rPr>
            </w:pPr>
            <w:r w:rsidRPr="00DB1DEB">
              <w:rPr>
                <w:color w:val="000000" w:themeColor="text1"/>
                <w:sz w:val="20"/>
                <w:szCs w:val="20"/>
              </w:rPr>
              <w:t xml:space="preserve">Note:  SME items on the </w:t>
            </w:r>
            <w:r>
              <w:rPr>
                <w:color w:val="000000" w:themeColor="text1"/>
                <w:sz w:val="20"/>
                <w:szCs w:val="20"/>
              </w:rPr>
              <w:t>U.S. Munitions List (</w:t>
            </w:r>
            <w:r w:rsidRPr="00DB1DEB">
              <w:rPr>
                <w:color w:val="000000" w:themeColor="text1"/>
                <w:sz w:val="20"/>
                <w:szCs w:val="20"/>
              </w:rPr>
              <w:t>USML</w:t>
            </w:r>
            <w:r>
              <w:rPr>
                <w:color w:val="000000" w:themeColor="text1"/>
                <w:sz w:val="20"/>
                <w:szCs w:val="20"/>
              </w:rPr>
              <w:t>)</w:t>
            </w:r>
            <w:r w:rsidRPr="00DB1DEB">
              <w:rPr>
                <w:color w:val="000000" w:themeColor="text1"/>
                <w:sz w:val="20"/>
                <w:szCs w:val="20"/>
              </w:rPr>
              <w:t xml:space="preserve"> are designated with an asterisk (*).</w:t>
            </w:r>
          </w:p>
        </w:tc>
        <w:tc>
          <w:tcPr>
            <w:tcW w:w="4714" w:type="dxa"/>
          </w:tcPr>
          <w:p w14:paraId="7EF1F2AF" w14:textId="77777777" w:rsidR="007B7DD0" w:rsidRPr="00344B7A" w:rsidRDefault="007B7DD0" w:rsidP="007B7DD0">
            <w:pPr>
              <w:rPr>
                <w:color w:val="000000" w:themeColor="text1"/>
                <w:sz w:val="20"/>
                <w:szCs w:val="20"/>
              </w:rPr>
            </w:pPr>
            <w:r w:rsidRPr="00344B7A">
              <w:rPr>
                <w:color w:val="000000" w:themeColor="text1"/>
                <w:sz w:val="20"/>
                <w:szCs w:val="20"/>
              </w:rPr>
              <w:t xml:space="preserve">Place a “Y” in this column for ITAR items designated Significant Military Equipment (“SME”).  If the ITAR item is not SME, place an “N”.  </w:t>
            </w:r>
            <w:r w:rsidRPr="00344B7A">
              <w:rPr>
                <w:i/>
                <w:color w:val="000000" w:themeColor="text1"/>
                <w:sz w:val="20"/>
                <w:szCs w:val="20"/>
              </w:rPr>
              <w:t>Note</w:t>
            </w:r>
            <w:proofErr w:type="gramStart"/>
            <w:r w:rsidRPr="00344B7A">
              <w:rPr>
                <w:i/>
                <w:color w:val="000000" w:themeColor="text1"/>
                <w:sz w:val="20"/>
                <w:szCs w:val="20"/>
              </w:rPr>
              <w:t>:  SME</w:t>
            </w:r>
            <w:proofErr w:type="gramEnd"/>
            <w:r w:rsidRPr="00344B7A">
              <w:rPr>
                <w:i/>
                <w:color w:val="000000" w:themeColor="text1"/>
                <w:sz w:val="20"/>
                <w:szCs w:val="20"/>
              </w:rPr>
              <w:t xml:space="preserve"> items on the USML are designated with an asterisk (*).</w:t>
            </w:r>
          </w:p>
          <w:p w14:paraId="22F828B9" w14:textId="77777777" w:rsidR="007B7DD0" w:rsidRPr="00344B7A" w:rsidRDefault="007B7DD0" w:rsidP="007B7DD0">
            <w:pPr>
              <w:rPr>
                <w:color w:val="000000" w:themeColor="text1"/>
                <w:sz w:val="20"/>
                <w:szCs w:val="20"/>
              </w:rPr>
            </w:pPr>
          </w:p>
          <w:p w14:paraId="253F1282" w14:textId="66125ECF" w:rsidR="007B7DD0" w:rsidRPr="00344B7A" w:rsidRDefault="007B7DD0" w:rsidP="007B7DD0">
            <w:pPr>
              <w:rPr>
                <w:sz w:val="20"/>
                <w:szCs w:val="20"/>
              </w:rPr>
            </w:pPr>
            <w:r w:rsidRPr="00344B7A">
              <w:rPr>
                <w:color w:val="000000" w:themeColor="text1"/>
                <w:sz w:val="20"/>
                <w:szCs w:val="20"/>
              </w:rPr>
              <w:t xml:space="preserve">FTR </w:t>
            </w:r>
            <w:hyperlink r:id="rId71" w:anchor="p-30.6(b)(16)(ii)" w:history="1">
              <w:r w:rsidRPr="00344B7A">
                <w:rPr>
                  <w:rStyle w:val="Hyperlink"/>
                  <w:rFonts w:cstheme="minorHAnsi"/>
                  <w:sz w:val="20"/>
                  <w:szCs w:val="20"/>
                  <w:shd w:val="clear" w:color="auto" w:fill="FFFFFF"/>
                </w:rPr>
                <w:t>15 CFR 30.6(b)(16)(ii)</w:t>
              </w:r>
            </w:hyperlink>
            <w:r w:rsidRPr="00344B7A">
              <w:rPr>
                <w:rFonts w:cstheme="minorHAnsi"/>
                <w:color w:val="333333"/>
                <w:sz w:val="20"/>
                <w:szCs w:val="20"/>
                <w:shd w:val="clear" w:color="auto" w:fill="FFFFFF"/>
              </w:rPr>
              <w:t>:</w:t>
            </w:r>
            <w:r w:rsidRPr="00344B7A">
              <w:rPr>
                <w:sz w:val="20"/>
                <w:szCs w:val="20"/>
              </w:rPr>
              <w:t xml:space="preserve"> DDTC Significant Military Equipment (SME) indicator. A term used to designate articles on the USML (22 CFR 121) for which special export controls are warranted because of their capacity for substantial military utility or capability. See </w:t>
            </w:r>
            <w:hyperlink r:id="rId72" w:history="1">
              <w:r w:rsidR="0023569E">
                <w:rPr>
                  <w:rStyle w:val="Hyperlink"/>
                </w:rPr>
                <w:t>http://www.ecfr.gov/cgi-bin/text-idx?SID=b4ab680646476e390f50d05490962036&amp;node=22:1.0.1.13.57.0.31.7&amp;rgn=div8</w:t>
              </w:r>
            </w:hyperlink>
            <w:hyperlink r:id="rId73" w:history="1">
              <w:r w:rsidRPr="00344B7A">
                <w:rPr>
                  <w:color w:val="0000FF"/>
                  <w:sz w:val="20"/>
                  <w:szCs w:val="20"/>
                  <w:u w:val="single"/>
                </w:rPr>
                <w:t>22 CFR 120.7</w:t>
              </w:r>
            </w:hyperlink>
            <w:r w:rsidRPr="00344B7A">
              <w:rPr>
                <w:sz w:val="20"/>
                <w:szCs w:val="20"/>
              </w:rPr>
              <w:t xml:space="preserve"> and </w:t>
            </w:r>
            <w:hyperlink r:id="rId74" w:anchor="p-121.1(a)(2)" w:history="1">
              <w:r w:rsidRPr="00344B7A">
                <w:rPr>
                  <w:rStyle w:val="Hyperlink"/>
                  <w:rFonts w:cstheme="minorHAnsi"/>
                  <w:sz w:val="20"/>
                  <w:szCs w:val="20"/>
                  <w:shd w:val="clear" w:color="auto" w:fill="FFFFFF"/>
                </w:rPr>
                <w:t>121.1(a)(2)</w:t>
              </w:r>
            </w:hyperlink>
            <w:r w:rsidRPr="00344B7A">
              <w:rPr>
                <w:rFonts w:cstheme="minorHAnsi"/>
                <w:color w:val="333333"/>
                <w:sz w:val="20"/>
                <w:szCs w:val="20"/>
                <w:shd w:val="clear" w:color="auto" w:fill="FFFFFF"/>
              </w:rPr>
              <w:t xml:space="preserve"> </w:t>
            </w:r>
            <w:r w:rsidRPr="00344B7A">
              <w:rPr>
                <w:sz w:val="20"/>
                <w:szCs w:val="20"/>
              </w:rPr>
              <w:t xml:space="preserve">for definitions of SME and </w:t>
            </w:r>
            <w:hyperlink r:id="rId75" w:history="1">
              <w:r w:rsidRPr="00344B7A">
                <w:rPr>
                  <w:color w:val="0000FF"/>
                  <w:sz w:val="20"/>
                  <w:szCs w:val="20"/>
                  <w:u w:val="single"/>
                </w:rPr>
                <w:t>22 CFR 121.1</w:t>
              </w:r>
            </w:hyperlink>
            <w:r w:rsidRPr="00344B7A">
              <w:rPr>
                <w:sz w:val="20"/>
                <w:szCs w:val="20"/>
              </w:rPr>
              <w:t xml:space="preserve"> for items designated as SME articles.</w:t>
            </w:r>
          </w:p>
          <w:p w14:paraId="7FB5BBC5" w14:textId="77777777" w:rsidR="007B7DD0" w:rsidRPr="00344B7A" w:rsidRDefault="007B7DD0" w:rsidP="007B7DD0">
            <w:pPr>
              <w:rPr>
                <w:sz w:val="20"/>
                <w:szCs w:val="20"/>
              </w:rPr>
            </w:pPr>
          </w:p>
        </w:tc>
      </w:tr>
      <w:tr w:rsidR="007B7DD0" w:rsidRPr="00DB1DEB" w14:paraId="66638781" w14:textId="77777777" w:rsidTr="4D6A90D2">
        <w:trPr>
          <w:jc w:val="center"/>
        </w:trPr>
        <w:tc>
          <w:tcPr>
            <w:tcW w:w="752" w:type="dxa"/>
          </w:tcPr>
          <w:p w14:paraId="40726BCB" w14:textId="7E49916B" w:rsidR="007B7DD0" w:rsidRPr="00DB1DEB" w:rsidRDefault="007B7DD0" w:rsidP="007B7DD0">
            <w:pPr>
              <w:jc w:val="center"/>
              <w:rPr>
                <w:sz w:val="20"/>
                <w:szCs w:val="20"/>
              </w:rPr>
            </w:pPr>
            <w:r>
              <w:rPr>
                <w:sz w:val="20"/>
                <w:szCs w:val="20"/>
              </w:rPr>
              <w:t>32</w:t>
            </w:r>
            <w:r w:rsidRPr="00DB1DEB">
              <w:rPr>
                <w:sz w:val="20"/>
                <w:szCs w:val="20"/>
              </w:rPr>
              <w:t>.</w:t>
            </w:r>
          </w:p>
        </w:tc>
        <w:tc>
          <w:tcPr>
            <w:tcW w:w="1523" w:type="dxa"/>
          </w:tcPr>
          <w:p w14:paraId="009E2F61" w14:textId="707AF05B" w:rsidR="007B7DD0" w:rsidRPr="00DB1DEB" w:rsidRDefault="007B7DD0" w:rsidP="007B7DD0">
            <w:pPr>
              <w:rPr>
                <w:rFonts w:ascii="Calibri" w:hAnsi="Calibri"/>
                <w:color w:val="000000"/>
                <w:sz w:val="20"/>
                <w:szCs w:val="20"/>
              </w:rPr>
            </w:pPr>
            <w:r w:rsidRPr="00DB1DEB">
              <w:rPr>
                <w:rFonts w:ascii="Calibri" w:hAnsi="Calibri"/>
                <w:color w:val="000000"/>
                <w:sz w:val="20"/>
                <w:szCs w:val="20"/>
              </w:rPr>
              <w:t>Export License No., License Exception Symbol, DDTC Exemption No., DDTC ACM No.</w:t>
            </w:r>
            <w:r w:rsidR="00C14642">
              <w:rPr>
                <w:rFonts w:ascii="Calibri" w:hAnsi="Calibri"/>
                <w:color w:val="000000"/>
                <w:sz w:val="20"/>
                <w:szCs w:val="20"/>
              </w:rPr>
              <w:t xml:space="preserve">, CAT XXI (21) Determination No. </w:t>
            </w:r>
            <w:r w:rsidRPr="00DB1DEB">
              <w:rPr>
                <w:rFonts w:ascii="Calibri" w:hAnsi="Calibri"/>
                <w:color w:val="000000"/>
                <w:sz w:val="20"/>
                <w:szCs w:val="20"/>
              </w:rPr>
              <w:t>or NLR</w:t>
            </w:r>
          </w:p>
          <w:p w14:paraId="4F8C4D8A" w14:textId="77777777" w:rsidR="007B7DD0" w:rsidRPr="00DB1DEB" w:rsidRDefault="007B7DD0" w:rsidP="007B7DD0">
            <w:pPr>
              <w:rPr>
                <w:sz w:val="20"/>
                <w:szCs w:val="20"/>
              </w:rPr>
            </w:pPr>
          </w:p>
        </w:tc>
        <w:tc>
          <w:tcPr>
            <w:tcW w:w="3768" w:type="dxa"/>
          </w:tcPr>
          <w:p w14:paraId="548794E7" w14:textId="77777777" w:rsidR="007B7DD0" w:rsidRPr="00DB1DEB" w:rsidRDefault="007B7DD0" w:rsidP="007B7DD0">
            <w:pPr>
              <w:rPr>
                <w:sz w:val="20"/>
                <w:szCs w:val="20"/>
              </w:rPr>
            </w:pPr>
            <w:r w:rsidRPr="00DB1DEB">
              <w:rPr>
                <w:sz w:val="20"/>
                <w:szCs w:val="20"/>
              </w:rPr>
              <w:t>On each Schedule B line, enter the license number, license exception code, DDTC exemption number, or “No License Required” (NLR) code.</w:t>
            </w:r>
          </w:p>
          <w:p w14:paraId="70684B31" w14:textId="77777777" w:rsidR="007B7DD0" w:rsidRPr="00DB1DEB" w:rsidRDefault="007B7DD0" w:rsidP="007B7DD0">
            <w:pPr>
              <w:rPr>
                <w:sz w:val="20"/>
                <w:szCs w:val="20"/>
              </w:rPr>
            </w:pPr>
          </w:p>
          <w:p w14:paraId="6C197881" w14:textId="77777777" w:rsidR="007B7DD0" w:rsidRPr="00DB1DEB" w:rsidRDefault="007B7DD0" w:rsidP="007B7DD0">
            <w:pPr>
              <w:rPr>
                <w:sz w:val="20"/>
                <w:szCs w:val="20"/>
              </w:rPr>
            </w:pPr>
            <w:r w:rsidRPr="00DB1DEB">
              <w:rPr>
                <w:sz w:val="20"/>
                <w:szCs w:val="20"/>
              </w:rPr>
              <w:t>If the license determination applies to all lines, clearly indicate that on the form.</w:t>
            </w:r>
          </w:p>
          <w:p w14:paraId="2830E7AC" w14:textId="77777777" w:rsidR="007B7DD0" w:rsidRPr="00DB1DEB" w:rsidRDefault="007B7DD0" w:rsidP="007B7DD0">
            <w:pPr>
              <w:rPr>
                <w:sz w:val="20"/>
                <w:szCs w:val="20"/>
              </w:rPr>
            </w:pPr>
          </w:p>
          <w:p w14:paraId="7734803B" w14:textId="77777777" w:rsidR="007B7DD0" w:rsidRPr="00DB1DEB" w:rsidRDefault="007B7DD0" w:rsidP="007B7DD0">
            <w:pPr>
              <w:rPr>
                <w:sz w:val="20"/>
                <w:szCs w:val="20"/>
              </w:rPr>
            </w:pPr>
            <w:r w:rsidRPr="00DB1DEB">
              <w:rPr>
                <w:sz w:val="20"/>
                <w:szCs w:val="20"/>
              </w:rPr>
              <w:lastRenderedPageBreak/>
              <w:t xml:space="preserve">Note:  EAR99 products are not always “NLR” and all products that qualify for “NLR” are not </w:t>
            </w:r>
            <w:r>
              <w:rPr>
                <w:sz w:val="20"/>
                <w:szCs w:val="20"/>
              </w:rPr>
              <w:t xml:space="preserve">necessarily </w:t>
            </w:r>
            <w:r w:rsidRPr="00DB1DEB">
              <w:rPr>
                <w:sz w:val="20"/>
                <w:szCs w:val="20"/>
              </w:rPr>
              <w:t>EAR99.</w:t>
            </w:r>
          </w:p>
          <w:p w14:paraId="342853F7" w14:textId="77777777" w:rsidR="007B7DD0" w:rsidRPr="00DB1DEB" w:rsidRDefault="007B7DD0" w:rsidP="007B7DD0">
            <w:pPr>
              <w:rPr>
                <w:sz w:val="20"/>
                <w:szCs w:val="20"/>
              </w:rPr>
            </w:pPr>
          </w:p>
          <w:p w14:paraId="4B825F5E" w14:textId="77777777" w:rsidR="00C14642" w:rsidRDefault="00C14642" w:rsidP="00C14642">
            <w:pPr>
              <w:rPr>
                <w:sz w:val="20"/>
                <w:szCs w:val="20"/>
              </w:rPr>
            </w:pPr>
            <w:r w:rsidRPr="00C14642">
              <w:rPr>
                <w:sz w:val="20"/>
                <w:szCs w:val="20"/>
              </w:rPr>
              <w:t>Note re: Category XXI (21) Determination Number: When DDTC determines that a commodity is classified under ITAR Category XXI – “Articles, Technical Data, and Defense Services Not Otherwise Enumerated”, DDTC will issue a “Determination Number” which must be reported in the EEI.</w:t>
            </w:r>
          </w:p>
          <w:p w14:paraId="0A2A0061" w14:textId="77777777" w:rsidR="007B7DD0" w:rsidRPr="00DB1DEB" w:rsidRDefault="007B7DD0" w:rsidP="007B7DD0">
            <w:pPr>
              <w:rPr>
                <w:sz w:val="20"/>
                <w:szCs w:val="20"/>
              </w:rPr>
            </w:pPr>
          </w:p>
        </w:tc>
        <w:tc>
          <w:tcPr>
            <w:tcW w:w="4714" w:type="dxa"/>
          </w:tcPr>
          <w:p w14:paraId="085D2DF5" w14:textId="478DFCAA" w:rsidR="007B7DD0" w:rsidRPr="00DB1DEB" w:rsidRDefault="007B7DD0" w:rsidP="007B7DD0">
            <w:pPr>
              <w:rPr>
                <w:rFonts w:cs="Arial"/>
                <w:sz w:val="20"/>
                <w:szCs w:val="20"/>
              </w:rPr>
            </w:pPr>
            <w:r w:rsidRPr="00DB1DEB">
              <w:rPr>
                <w:rFonts w:cs="Arial"/>
                <w:sz w:val="20"/>
                <w:szCs w:val="20"/>
              </w:rPr>
              <w:lastRenderedPageBreak/>
              <w:t xml:space="preserve">EAR </w:t>
            </w:r>
            <w:hyperlink r:id="rId76" w:anchor="p-758.1(g)" w:history="1">
              <w:r w:rsidRPr="004257EB">
                <w:rPr>
                  <w:rStyle w:val="Hyperlink"/>
                  <w:rFonts w:cstheme="minorHAnsi"/>
                  <w:sz w:val="20"/>
                  <w:szCs w:val="20"/>
                  <w:shd w:val="clear" w:color="auto" w:fill="FFFFFF"/>
                </w:rPr>
                <w:t>15 CFR 758.1(g)</w:t>
              </w:r>
            </w:hyperlink>
            <w:r>
              <w:rPr>
                <w:rFonts w:cstheme="minorHAnsi"/>
                <w:color w:val="333333"/>
                <w:sz w:val="20"/>
                <w:szCs w:val="20"/>
                <w:shd w:val="clear" w:color="auto" w:fill="FFFFFF"/>
              </w:rPr>
              <w:t xml:space="preserve">:  </w:t>
            </w:r>
            <w:r w:rsidRPr="00DB1DEB">
              <w:rPr>
                <w:rFonts w:cs="Arial"/>
                <w:sz w:val="20"/>
                <w:szCs w:val="20"/>
              </w:rPr>
              <w:t xml:space="preserve">For </w:t>
            </w:r>
            <w:r w:rsidRPr="00DB1DEB">
              <w:rPr>
                <w:rFonts w:cs="Arial"/>
                <w:i/>
                <w:iCs/>
                <w:sz w:val="20"/>
                <w:szCs w:val="20"/>
              </w:rPr>
              <w:t>each</w:t>
            </w:r>
            <w:r w:rsidRPr="00DB1DEB">
              <w:rPr>
                <w:rFonts w:cs="Arial"/>
                <w:sz w:val="20"/>
                <w:szCs w:val="20"/>
              </w:rPr>
              <w:t xml:space="preserve"> item on the AES record, you must show the license authority</w:t>
            </w:r>
            <w:r>
              <w:rPr>
                <w:rFonts w:cs="Arial"/>
                <w:sz w:val="20"/>
                <w:szCs w:val="20"/>
              </w:rPr>
              <w:t xml:space="preserve">:  </w:t>
            </w:r>
            <w:r w:rsidRPr="00DB1DEB">
              <w:rPr>
                <w:rFonts w:cs="Arial"/>
                <w:sz w:val="20"/>
                <w:szCs w:val="20"/>
              </w:rPr>
              <w:t>License number, License Exception, or No License Required (NLR).</w:t>
            </w:r>
          </w:p>
          <w:p w14:paraId="79B8C3A0" w14:textId="77777777" w:rsidR="007B7DD0" w:rsidRPr="00DB1DEB" w:rsidRDefault="007B7DD0" w:rsidP="007B7DD0">
            <w:pPr>
              <w:rPr>
                <w:sz w:val="20"/>
                <w:szCs w:val="20"/>
              </w:rPr>
            </w:pPr>
          </w:p>
          <w:p w14:paraId="4035D719" w14:textId="6E07F6A7" w:rsidR="007B7DD0" w:rsidRDefault="007B7DD0" w:rsidP="007B7DD0">
            <w:pPr>
              <w:rPr>
                <w:sz w:val="20"/>
                <w:szCs w:val="20"/>
              </w:rPr>
            </w:pPr>
            <w:r w:rsidRPr="00DB1DEB">
              <w:rPr>
                <w:sz w:val="20"/>
                <w:szCs w:val="20"/>
              </w:rPr>
              <w:t xml:space="preserve">FTR: </w:t>
            </w:r>
            <w:hyperlink r:id="rId77" w:anchor="p-30.6(b)(5)" w:history="1">
              <w:r w:rsidRPr="00A8658E">
                <w:rPr>
                  <w:rStyle w:val="Hyperlink"/>
                  <w:rFonts w:cstheme="minorHAnsi"/>
                  <w:sz w:val="20"/>
                  <w:szCs w:val="20"/>
                  <w:shd w:val="clear" w:color="auto" w:fill="FFFFFF"/>
                </w:rPr>
                <w:t>15 CFR 30.6(b)(5)</w:t>
              </w:r>
            </w:hyperlink>
            <w:r>
              <w:rPr>
                <w:sz w:val="20"/>
                <w:szCs w:val="20"/>
              </w:rPr>
              <w:t xml:space="preserve">:  </w:t>
            </w:r>
            <w:r w:rsidRPr="00DB1DEB">
              <w:rPr>
                <w:sz w:val="20"/>
                <w:szCs w:val="20"/>
              </w:rPr>
              <w:t xml:space="preserve">Export license number/CFR citation/KPC number. License number, permit number, citation, or authorization number assigned by the Department of Commerce, BIS; Department of State, DDTC; Department of the Treasury, OFAC; Department </w:t>
            </w:r>
            <w:r w:rsidRPr="00DB1DEB">
              <w:rPr>
                <w:sz w:val="20"/>
                <w:szCs w:val="20"/>
              </w:rPr>
              <w:lastRenderedPageBreak/>
              <w:t>of Justice, DEA; Nuclear Regulatory Commission; or any other federal government agency.</w:t>
            </w:r>
          </w:p>
          <w:p w14:paraId="6479AFDF" w14:textId="77777777" w:rsidR="00C14642" w:rsidRPr="00DB1DEB" w:rsidRDefault="00C14642" w:rsidP="007B7DD0">
            <w:pPr>
              <w:rPr>
                <w:sz w:val="20"/>
                <w:szCs w:val="20"/>
              </w:rPr>
            </w:pPr>
          </w:p>
          <w:p w14:paraId="6C89AB3A" w14:textId="2B5CF7B2" w:rsidR="007B7DD0" w:rsidRDefault="00C14642" w:rsidP="007B7DD0">
            <w:pPr>
              <w:rPr>
                <w:sz w:val="20"/>
                <w:szCs w:val="20"/>
              </w:rPr>
            </w:pPr>
            <w:r w:rsidRPr="00C14642">
              <w:rPr>
                <w:sz w:val="20"/>
                <w:szCs w:val="20"/>
              </w:rPr>
              <w:t>Note re: Category XXI (21) Determination Number: When DDTC determines that a commodity is classified under ITAR Category XXI – “Articles, Technical Data, and Defense Services Not Otherwise Enumerated”, DDTC will issue a “Determination Number” which must be reported in the EEI.</w:t>
            </w:r>
          </w:p>
          <w:p w14:paraId="30C31E68" w14:textId="77777777" w:rsidR="00C14642" w:rsidRPr="00DB1DEB" w:rsidRDefault="00C14642" w:rsidP="007B7DD0">
            <w:pPr>
              <w:rPr>
                <w:sz w:val="20"/>
                <w:szCs w:val="20"/>
              </w:rPr>
            </w:pPr>
          </w:p>
          <w:p w14:paraId="787AC568" w14:textId="5D0B3F44" w:rsidR="007B7DD0" w:rsidRDefault="007B7DD0" w:rsidP="007B7DD0">
            <w:pPr>
              <w:rPr>
                <w:sz w:val="20"/>
                <w:szCs w:val="20"/>
              </w:rPr>
            </w:pPr>
            <w:r w:rsidRPr="00DB1DEB">
              <w:rPr>
                <w:sz w:val="20"/>
                <w:szCs w:val="20"/>
              </w:rPr>
              <w:t xml:space="preserve">Note re: </w:t>
            </w:r>
            <w:r w:rsidRPr="00931E4E">
              <w:rPr>
                <w:sz w:val="20"/>
                <w:szCs w:val="20"/>
              </w:rPr>
              <w:t xml:space="preserve">ACM#: </w:t>
            </w:r>
            <w:hyperlink r:id="rId78" w:history="1">
              <w:r w:rsidRPr="00931E4E">
                <w:rPr>
                  <w:color w:val="0000FF"/>
                  <w:sz w:val="20"/>
                  <w:szCs w:val="20"/>
                  <w:u w:val="single"/>
                </w:rPr>
                <w:t>22 CFR 126.16</w:t>
              </w:r>
              <w:r w:rsidRPr="00931E4E">
                <w:rPr>
                  <w:color w:val="0000FF"/>
                  <w:u w:val="single"/>
                </w:rPr>
                <w:t xml:space="preserve"> </w:t>
              </w:r>
            </w:hyperlink>
            <w:r w:rsidRPr="00931E4E">
              <w:t>(Australia)</w:t>
            </w:r>
            <w:r w:rsidRPr="00931E4E">
              <w:rPr>
                <w:sz w:val="20"/>
                <w:szCs w:val="20"/>
              </w:rPr>
              <w:t xml:space="preserve"> &amp; </w:t>
            </w:r>
            <w:hyperlink r:id="rId79" w:history="1">
              <w:r w:rsidRPr="00931E4E">
                <w:rPr>
                  <w:color w:val="0000FF"/>
                  <w:u w:val="single"/>
                </w:rPr>
                <w:t>22 CFR 126.17</w:t>
              </w:r>
            </w:hyperlink>
            <w:r w:rsidRPr="00931E4E">
              <w:t xml:space="preserve"> (United Kingdom):  </w:t>
            </w:r>
            <w:r w:rsidRPr="00931E4E">
              <w:rPr>
                <w:sz w:val="20"/>
                <w:szCs w:val="20"/>
              </w:rPr>
              <w:t>Enter</w:t>
            </w:r>
            <w:r w:rsidRPr="00DB1DEB">
              <w:rPr>
                <w:sz w:val="20"/>
                <w:szCs w:val="20"/>
              </w:rPr>
              <w:t xml:space="preserve"> an Approved Community Member Number (ACM#) if your ITAR license exemption is pursuant to the Defense Trade Cooperation Treaties between the U.S. and the United Kingdom or Australia.  The ACM# format for the United Kingdom must begin with UK followed by 9 numbers.  The ACM# format for Australia must begin with DTT followed by 8 numbers.</w:t>
            </w:r>
          </w:p>
          <w:p w14:paraId="18F41202" w14:textId="77777777" w:rsidR="007B7DD0" w:rsidRPr="00DB1DEB" w:rsidRDefault="007B7DD0" w:rsidP="007B7DD0">
            <w:pPr>
              <w:rPr>
                <w:sz w:val="20"/>
                <w:szCs w:val="20"/>
              </w:rPr>
            </w:pPr>
          </w:p>
        </w:tc>
      </w:tr>
      <w:tr w:rsidR="007B7DD0" w:rsidRPr="00DB1DEB" w14:paraId="35DD09E1" w14:textId="77777777" w:rsidTr="4D6A90D2">
        <w:trPr>
          <w:jc w:val="center"/>
        </w:trPr>
        <w:tc>
          <w:tcPr>
            <w:tcW w:w="752" w:type="dxa"/>
          </w:tcPr>
          <w:p w14:paraId="13524339" w14:textId="6AB0896C" w:rsidR="007B7DD0" w:rsidRPr="00DB1DEB" w:rsidRDefault="007B7DD0" w:rsidP="007B7DD0">
            <w:pPr>
              <w:jc w:val="center"/>
              <w:rPr>
                <w:sz w:val="20"/>
                <w:szCs w:val="20"/>
              </w:rPr>
            </w:pPr>
            <w:r>
              <w:rPr>
                <w:sz w:val="20"/>
                <w:szCs w:val="20"/>
              </w:rPr>
              <w:lastRenderedPageBreak/>
              <w:t>33</w:t>
            </w:r>
            <w:r w:rsidRPr="00DB1DEB">
              <w:rPr>
                <w:sz w:val="20"/>
                <w:szCs w:val="20"/>
              </w:rPr>
              <w:t>.</w:t>
            </w:r>
          </w:p>
        </w:tc>
        <w:tc>
          <w:tcPr>
            <w:tcW w:w="1523" w:type="dxa"/>
          </w:tcPr>
          <w:p w14:paraId="55E98FA3" w14:textId="79C13B47" w:rsidR="007B7DD0" w:rsidRPr="00DB1DEB" w:rsidRDefault="007B7DD0" w:rsidP="007B7DD0">
            <w:pPr>
              <w:rPr>
                <w:rFonts w:ascii="Calibri" w:hAnsi="Calibri"/>
                <w:color w:val="000000"/>
                <w:sz w:val="20"/>
                <w:szCs w:val="20"/>
              </w:rPr>
            </w:pPr>
            <w:r w:rsidRPr="00DB1DEB">
              <w:rPr>
                <w:rFonts w:ascii="Calibri" w:hAnsi="Calibri"/>
                <w:color w:val="000000"/>
                <w:sz w:val="20"/>
                <w:szCs w:val="20"/>
              </w:rPr>
              <w:t>Value at the Port of Expor</w:t>
            </w:r>
            <w:r>
              <w:rPr>
                <w:rFonts w:ascii="Calibri" w:hAnsi="Calibri"/>
                <w:color w:val="000000"/>
                <w:sz w:val="20"/>
                <w:szCs w:val="20"/>
              </w:rPr>
              <w:t>t</w:t>
            </w:r>
            <w:r w:rsidRPr="00DB1DEB">
              <w:rPr>
                <w:rFonts w:ascii="Calibri" w:hAnsi="Calibri"/>
                <w:color w:val="000000"/>
                <w:sz w:val="20"/>
                <w:szCs w:val="20"/>
              </w:rPr>
              <w:t xml:space="preserve">    </w:t>
            </w:r>
            <w:proofErr w:type="gramStart"/>
            <w:r w:rsidRPr="00DB1DEB">
              <w:rPr>
                <w:rFonts w:ascii="Calibri" w:hAnsi="Calibri"/>
                <w:color w:val="000000"/>
                <w:sz w:val="20"/>
                <w:szCs w:val="20"/>
              </w:rPr>
              <w:t xml:space="preserve">   (</w:t>
            </w:r>
            <w:proofErr w:type="gramEnd"/>
            <w:r w:rsidRPr="00DB1DEB">
              <w:rPr>
                <w:rFonts w:ascii="Calibri" w:hAnsi="Calibri"/>
                <w:color w:val="000000"/>
                <w:sz w:val="20"/>
                <w:szCs w:val="20"/>
              </w:rPr>
              <w:t>US Dollars)</w:t>
            </w:r>
          </w:p>
          <w:p w14:paraId="7C384750" w14:textId="77777777" w:rsidR="007B7DD0" w:rsidRPr="00DB1DEB" w:rsidRDefault="007B7DD0" w:rsidP="007B7DD0">
            <w:pPr>
              <w:rPr>
                <w:sz w:val="20"/>
                <w:szCs w:val="20"/>
              </w:rPr>
            </w:pPr>
          </w:p>
        </w:tc>
        <w:tc>
          <w:tcPr>
            <w:tcW w:w="3768" w:type="dxa"/>
          </w:tcPr>
          <w:p w14:paraId="1614C5DF" w14:textId="77777777" w:rsidR="007B7DD0" w:rsidRPr="00DB1DEB" w:rsidRDefault="007B7DD0" w:rsidP="007B7DD0">
            <w:pPr>
              <w:rPr>
                <w:sz w:val="20"/>
                <w:szCs w:val="20"/>
              </w:rPr>
            </w:pPr>
            <w:r w:rsidRPr="00DB1DEB">
              <w:rPr>
                <w:sz w:val="20"/>
                <w:szCs w:val="20"/>
              </w:rPr>
              <w:t>For each Schedule B, report the value including U.S. inland freight and insurance to the port of export.</w:t>
            </w:r>
          </w:p>
          <w:p w14:paraId="35F7AE97" w14:textId="77777777" w:rsidR="007B7DD0" w:rsidRPr="00DB1DEB" w:rsidRDefault="007B7DD0" w:rsidP="007B7DD0">
            <w:pPr>
              <w:rPr>
                <w:sz w:val="20"/>
                <w:szCs w:val="20"/>
              </w:rPr>
            </w:pPr>
          </w:p>
          <w:p w14:paraId="79F1A1A1" w14:textId="77777777" w:rsidR="007B7DD0" w:rsidRPr="00DB1DEB" w:rsidRDefault="007B7DD0" w:rsidP="007B7DD0">
            <w:pPr>
              <w:rPr>
                <w:sz w:val="20"/>
                <w:szCs w:val="20"/>
              </w:rPr>
            </w:pPr>
            <w:r w:rsidRPr="00DB1DEB">
              <w:rPr>
                <w:sz w:val="20"/>
                <w:szCs w:val="20"/>
              </w:rPr>
              <w:t>If your commercial invoice value includes international transportation cost, deduct that to arrive back at the value at the port of export.</w:t>
            </w:r>
          </w:p>
        </w:tc>
        <w:tc>
          <w:tcPr>
            <w:tcW w:w="4714" w:type="dxa"/>
          </w:tcPr>
          <w:p w14:paraId="45D2A855" w14:textId="44FD949A" w:rsidR="007B7DD0" w:rsidRPr="00DB1DEB" w:rsidRDefault="007B7DD0" w:rsidP="007B7DD0">
            <w:pPr>
              <w:rPr>
                <w:sz w:val="20"/>
                <w:szCs w:val="20"/>
              </w:rPr>
            </w:pPr>
            <w:r w:rsidRPr="003025D6">
              <w:rPr>
                <w:sz w:val="20"/>
                <w:szCs w:val="20"/>
              </w:rPr>
              <w:t xml:space="preserve">FTR </w:t>
            </w:r>
            <w:hyperlink r:id="rId80" w:anchor="p-30.6(a)(17)" w:history="1">
              <w:r w:rsidRPr="00974874">
                <w:rPr>
                  <w:rStyle w:val="Hyperlink"/>
                  <w:rFonts w:cstheme="minorHAnsi"/>
                  <w:sz w:val="20"/>
                  <w:szCs w:val="20"/>
                  <w:shd w:val="clear" w:color="auto" w:fill="FFFFFF"/>
                </w:rPr>
                <w:t>15 CFR 30.6(a)(17)</w:t>
              </w:r>
            </w:hyperlink>
            <w:r>
              <w:rPr>
                <w:rFonts w:cstheme="minorHAnsi"/>
                <w:color w:val="333333"/>
                <w:sz w:val="20"/>
                <w:szCs w:val="20"/>
                <w:shd w:val="clear" w:color="auto" w:fill="FFFFFF"/>
              </w:rPr>
              <w:t xml:space="preserve">:  </w:t>
            </w:r>
            <w:r w:rsidRPr="00DB1DEB">
              <w:rPr>
                <w:rFonts w:cs="Arial"/>
                <w:sz w:val="20"/>
                <w:szCs w:val="20"/>
              </w:rPr>
              <w:t>In general, the value to be reported in the EEI shall be the value of the goods at the U.S. port of export in U.S. dollars. The value shall be the selling price (or the cost, if the goods are not sold), plus inland or domestic freight, insurance, and other charges to the U.S. seaport, airport, or land border port of export. Cost of goods is the sum of expenses incurred in the USPPI's acquisition or production of the goods. Report the value to the nearest dollar, omit cents. Fractions of a dollar less than 50 cents should be ignored, and fractions of 50 cents or more should be rounded up to the next dollar.</w:t>
            </w:r>
          </w:p>
          <w:p w14:paraId="3D908EAF" w14:textId="77777777" w:rsidR="007B7DD0" w:rsidRPr="00DB1DEB" w:rsidRDefault="007B7DD0" w:rsidP="007B7DD0">
            <w:pPr>
              <w:rPr>
                <w:sz w:val="20"/>
                <w:szCs w:val="20"/>
              </w:rPr>
            </w:pPr>
          </w:p>
          <w:p w14:paraId="3649AF18" w14:textId="11D336A1" w:rsidR="007B7DD0" w:rsidRPr="008E70D5" w:rsidRDefault="007B7DD0" w:rsidP="007B7DD0">
            <w:pPr>
              <w:rPr>
                <w:sz w:val="20"/>
                <w:szCs w:val="20"/>
              </w:rPr>
            </w:pPr>
            <w:r w:rsidRPr="008E70D5">
              <w:rPr>
                <w:sz w:val="20"/>
                <w:szCs w:val="20"/>
              </w:rPr>
              <w:t>(</w:t>
            </w:r>
            <w:proofErr w:type="spellStart"/>
            <w:r w:rsidRPr="008E70D5">
              <w:rPr>
                <w:sz w:val="20"/>
                <w:szCs w:val="20"/>
              </w:rPr>
              <w:t>i</w:t>
            </w:r>
            <w:proofErr w:type="spellEnd"/>
            <w:r w:rsidRPr="008E70D5">
              <w:rPr>
                <w:sz w:val="20"/>
                <w:szCs w:val="20"/>
              </w:rPr>
              <w:t xml:space="preserve">) Selling price. The selling price for goods exported pursuant to sale, and the value to be reported in the EEI, is the USPPI's price to the FPPI (the foreign buyer). Deduct from the selling price any unconditional discounts, but do not deduct discounts that are conditional upon a particular act or performance on the part of the foreign buyer. For goods shipped on consignment without a sale </w:t>
            </w:r>
            <w:proofErr w:type="gramStart"/>
            <w:r w:rsidRPr="008E70D5">
              <w:rPr>
                <w:sz w:val="20"/>
                <w:szCs w:val="20"/>
              </w:rPr>
              <w:t>actually having</w:t>
            </w:r>
            <w:proofErr w:type="gramEnd"/>
            <w:r w:rsidRPr="008E70D5">
              <w:rPr>
                <w:sz w:val="20"/>
                <w:szCs w:val="20"/>
              </w:rPr>
              <w:t xml:space="preserve"> been made at the time of export, the selling price to be reported in the EEI is the market value at the time of export at the U.S. port.</w:t>
            </w:r>
          </w:p>
          <w:p w14:paraId="45FA7EBE" w14:textId="77777777" w:rsidR="007B7DD0" w:rsidRPr="00DB1DEB" w:rsidRDefault="007B7DD0" w:rsidP="007B7DD0">
            <w:pPr>
              <w:rPr>
                <w:sz w:val="20"/>
                <w:szCs w:val="20"/>
              </w:rPr>
            </w:pPr>
          </w:p>
        </w:tc>
      </w:tr>
      <w:tr w:rsidR="007B7DD0" w:rsidRPr="00DB1DEB" w14:paraId="53357693" w14:textId="77777777" w:rsidTr="4D6A90D2">
        <w:trPr>
          <w:jc w:val="center"/>
        </w:trPr>
        <w:tc>
          <w:tcPr>
            <w:tcW w:w="752" w:type="dxa"/>
          </w:tcPr>
          <w:p w14:paraId="7BD0C1D2" w14:textId="19612AA6" w:rsidR="007B7DD0" w:rsidRPr="00ED3F3F" w:rsidRDefault="007B7DD0" w:rsidP="007B7DD0">
            <w:pPr>
              <w:jc w:val="center"/>
              <w:rPr>
                <w:color w:val="000000" w:themeColor="text1"/>
                <w:sz w:val="20"/>
                <w:szCs w:val="20"/>
              </w:rPr>
            </w:pPr>
            <w:r w:rsidRPr="00ED3F3F">
              <w:rPr>
                <w:color w:val="000000" w:themeColor="text1"/>
                <w:sz w:val="20"/>
                <w:szCs w:val="20"/>
              </w:rPr>
              <w:t>34.</w:t>
            </w:r>
          </w:p>
        </w:tc>
        <w:tc>
          <w:tcPr>
            <w:tcW w:w="1523" w:type="dxa"/>
          </w:tcPr>
          <w:p w14:paraId="12A88144" w14:textId="77777777" w:rsidR="007B7DD0" w:rsidRPr="00ED3F3F" w:rsidRDefault="007B7DD0" w:rsidP="007B7DD0">
            <w:pPr>
              <w:rPr>
                <w:rFonts w:ascii="Calibri" w:hAnsi="Calibri"/>
                <w:color w:val="000000" w:themeColor="text1"/>
                <w:sz w:val="20"/>
                <w:szCs w:val="20"/>
              </w:rPr>
            </w:pPr>
            <w:r w:rsidRPr="00ED3F3F">
              <w:rPr>
                <w:rFonts w:ascii="Calibri" w:hAnsi="Calibri"/>
                <w:color w:val="000000" w:themeColor="text1"/>
                <w:sz w:val="20"/>
                <w:szCs w:val="20"/>
              </w:rPr>
              <w:t>License Value by item (if applicable)</w:t>
            </w:r>
          </w:p>
          <w:p w14:paraId="6573B770" w14:textId="77777777" w:rsidR="007B7DD0" w:rsidRPr="00ED3F3F" w:rsidRDefault="007B7DD0" w:rsidP="007B7DD0">
            <w:pPr>
              <w:rPr>
                <w:rFonts w:ascii="Calibri" w:hAnsi="Calibri"/>
                <w:color w:val="000000" w:themeColor="text1"/>
                <w:sz w:val="20"/>
                <w:szCs w:val="20"/>
              </w:rPr>
            </w:pPr>
            <w:r w:rsidRPr="00ED3F3F">
              <w:rPr>
                <w:rFonts w:ascii="Calibri" w:hAnsi="Calibri"/>
                <w:color w:val="000000" w:themeColor="text1"/>
                <w:sz w:val="20"/>
                <w:szCs w:val="20"/>
              </w:rPr>
              <w:t>(US Dollars)</w:t>
            </w:r>
          </w:p>
          <w:p w14:paraId="23512432" w14:textId="77777777" w:rsidR="007B7DD0" w:rsidRPr="00ED3F3F" w:rsidRDefault="007B7DD0" w:rsidP="007B7DD0">
            <w:pPr>
              <w:rPr>
                <w:color w:val="000000" w:themeColor="text1"/>
                <w:sz w:val="20"/>
                <w:szCs w:val="20"/>
              </w:rPr>
            </w:pPr>
          </w:p>
        </w:tc>
        <w:tc>
          <w:tcPr>
            <w:tcW w:w="3768" w:type="dxa"/>
          </w:tcPr>
          <w:p w14:paraId="7AE66A34" w14:textId="77777777" w:rsidR="007B7DD0" w:rsidRPr="00DB1DEB" w:rsidRDefault="007B7DD0" w:rsidP="007B7DD0">
            <w:pPr>
              <w:rPr>
                <w:color w:val="000000" w:themeColor="text1"/>
                <w:sz w:val="20"/>
                <w:szCs w:val="20"/>
              </w:rPr>
            </w:pPr>
            <w:r w:rsidRPr="003025D6">
              <w:rPr>
                <w:bCs/>
                <w:iCs/>
                <w:color w:val="000000" w:themeColor="text1"/>
                <w:sz w:val="20"/>
                <w:szCs w:val="20"/>
              </w:rPr>
              <w:lastRenderedPageBreak/>
              <w:t>The license value field became</w:t>
            </w:r>
            <w:r w:rsidRPr="003025D6">
              <w:rPr>
                <w:color w:val="000000" w:themeColor="text1"/>
                <w:sz w:val="20"/>
                <w:szCs w:val="20"/>
              </w:rPr>
              <w:t xml:space="preserve"> </w:t>
            </w:r>
            <w:r w:rsidRPr="00DB1DEB">
              <w:rPr>
                <w:color w:val="000000" w:themeColor="text1"/>
                <w:sz w:val="20"/>
                <w:szCs w:val="20"/>
              </w:rPr>
              <w:t xml:space="preserve">effective April 5, 2014 – required for all licensed shipments: Enter the license value for each line item being shipped </w:t>
            </w:r>
            <w:r>
              <w:rPr>
                <w:color w:val="000000" w:themeColor="text1"/>
                <w:sz w:val="20"/>
                <w:szCs w:val="20"/>
              </w:rPr>
              <w:t>under</w:t>
            </w:r>
            <w:r w:rsidRPr="00DB1DEB">
              <w:rPr>
                <w:color w:val="000000" w:themeColor="text1"/>
                <w:sz w:val="20"/>
                <w:szCs w:val="20"/>
              </w:rPr>
              <w:t xml:space="preserve"> the license.</w:t>
            </w:r>
          </w:p>
          <w:p w14:paraId="74853723" w14:textId="77777777" w:rsidR="007B7DD0" w:rsidRPr="00DB1DEB" w:rsidRDefault="007B7DD0" w:rsidP="007B7DD0">
            <w:pPr>
              <w:rPr>
                <w:color w:val="000000" w:themeColor="text1"/>
                <w:sz w:val="20"/>
                <w:szCs w:val="20"/>
              </w:rPr>
            </w:pPr>
          </w:p>
          <w:p w14:paraId="35A1296F" w14:textId="77777777" w:rsidR="007B7DD0" w:rsidRPr="00DB1DEB" w:rsidRDefault="007B7DD0" w:rsidP="007B7DD0">
            <w:pPr>
              <w:rPr>
                <w:color w:val="000000" w:themeColor="text1"/>
                <w:sz w:val="20"/>
                <w:szCs w:val="20"/>
              </w:rPr>
            </w:pPr>
          </w:p>
        </w:tc>
        <w:tc>
          <w:tcPr>
            <w:tcW w:w="4714" w:type="dxa"/>
          </w:tcPr>
          <w:p w14:paraId="02BF5A93" w14:textId="66B9304E" w:rsidR="007B7DD0" w:rsidRPr="001E345B" w:rsidRDefault="007B7DD0" w:rsidP="007B7DD0">
            <w:pPr>
              <w:rPr>
                <w:sz w:val="20"/>
                <w:szCs w:val="20"/>
              </w:rPr>
            </w:pPr>
            <w:r w:rsidRPr="001E345B">
              <w:rPr>
                <w:sz w:val="20"/>
                <w:szCs w:val="20"/>
              </w:rPr>
              <w:lastRenderedPageBreak/>
              <w:t>Required for all licensed transactions:</w:t>
            </w:r>
          </w:p>
          <w:p w14:paraId="02026550" w14:textId="31BD20A3" w:rsidR="007B7DD0" w:rsidRDefault="007B7DD0" w:rsidP="007B7DD0">
            <w:pPr>
              <w:rPr>
                <w:rFonts w:eastAsia="Times New Roman" w:cs="Arial"/>
                <w:sz w:val="20"/>
                <w:szCs w:val="20"/>
              </w:rPr>
            </w:pPr>
            <w:r w:rsidRPr="001E345B">
              <w:rPr>
                <w:sz w:val="20"/>
                <w:szCs w:val="20"/>
              </w:rPr>
              <w:t xml:space="preserve">Enter the license value for each item being shipped under the license (FTR </w:t>
            </w:r>
            <w:hyperlink r:id="rId81" w:anchor="p-30.6(b)(15)" w:history="1">
              <w:r w:rsidRPr="001E345B">
                <w:rPr>
                  <w:rStyle w:val="Hyperlink"/>
                  <w:rFonts w:cstheme="minorHAnsi"/>
                  <w:sz w:val="20"/>
                  <w:szCs w:val="20"/>
                  <w:shd w:val="clear" w:color="auto" w:fill="FFFFFF"/>
                </w:rPr>
                <w:t>15 CFR 30.6(b)(15)</w:t>
              </w:r>
            </w:hyperlink>
            <w:r w:rsidRPr="001E345B">
              <w:rPr>
                <w:rFonts w:cstheme="minorHAnsi"/>
                <w:color w:val="333333"/>
                <w:sz w:val="20"/>
                <w:szCs w:val="20"/>
                <w:shd w:val="clear" w:color="auto" w:fill="FFFFFF"/>
              </w:rPr>
              <w:t xml:space="preserve">).  </w:t>
            </w:r>
            <w:r w:rsidRPr="001E345B">
              <w:rPr>
                <w:rFonts w:eastAsia="Times New Roman" w:cs="Arial"/>
                <w:sz w:val="20"/>
                <w:szCs w:val="20"/>
              </w:rPr>
              <w:t xml:space="preserve">For shipments requiring an export license, report the value </w:t>
            </w:r>
            <w:r w:rsidRPr="001E345B">
              <w:rPr>
                <w:rFonts w:eastAsia="Times New Roman" w:cs="Arial"/>
                <w:sz w:val="20"/>
                <w:szCs w:val="20"/>
              </w:rPr>
              <w:lastRenderedPageBreak/>
              <w:t xml:space="preserve">designated on the export license that corresponds to the commodity </w:t>
            </w:r>
            <w:r w:rsidRPr="001E345B">
              <w:rPr>
                <w:rFonts w:eastAsia="Times New Roman" w:cs="Arial"/>
                <w:b/>
                <w:i/>
                <w:sz w:val="20"/>
                <w:szCs w:val="20"/>
              </w:rPr>
              <w:t>for the line item / quantity</w:t>
            </w:r>
            <w:r w:rsidRPr="001E345B">
              <w:rPr>
                <w:rFonts w:eastAsia="Times New Roman" w:cs="Arial"/>
                <w:sz w:val="20"/>
                <w:szCs w:val="20"/>
              </w:rPr>
              <w:t xml:space="preserve"> currently</w:t>
            </w:r>
            <w:r w:rsidRPr="00DB1DEB">
              <w:rPr>
                <w:rFonts w:eastAsia="Times New Roman" w:cs="Arial"/>
                <w:i/>
                <w:sz w:val="20"/>
                <w:szCs w:val="20"/>
              </w:rPr>
              <w:t xml:space="preserve"> </w:t>
            </w:r>
            <w:r w:rsidRPr="00DB1DEB">
              <w:rPr>
                <w:rFonts w:eastAsia="Times New Roman" w:cs="Arial"/>
                <w:sz w:val="20"/>
                <w:szCs w:val="20"/>
              </w:rPr>
              <w:t>being exported</w:t>
            </w:r>
            <w:r>
              <w:rPr>
                <w:rFonts w:eastAsia="Times New Roman" w:cs="Arial"/>
                <w:sz w:val="20"/>
                <w:szCs w:val="20"/>
              </w:rPr>
              <w:t>.</w:t>
            </w:r>
          </w:p>
          <w:p w14:paraId="3F99EC26" w14:textId="0F054CF8" w:rsidR="007B7DD0" w:rsidRPr="00E621F0" w:rsidRDefault="007B7DD0" w:rsidP="007B7DD0">
            <w:pPr>
              <w:rPr>
                <w:rFonts w:eastAsia="Times New Roman" w:cs="Arial"/>
                <w:b/>
                <w:bCs/>
                <w:sz w:val="20"/>
                <w:szCs w:val="20"/>
              </w:rPr>
            </w:pPr>
          </w:p>
          <w:p w14:paraId="0415DFD9" w14:textId="7B49063B" w:rsidR="007B7DD0" w:rsidRDefault="007B7DD0" w:rsidP="007B7DD0">
            <w:pPr>
              <w:rPr>
                <w:rFonts w:eastAsia="Times New Roman" w:cs="Arial"/>
                <w:sz w:val="20"/>
                <w:szCs w:val="20"/>
              </w:rPr>
            </w:pPr>
            <w:r w:rsidRPr="00E621F0">
              <w:rPr>
                <w:rFonts w:eastAsia="Times New Roman" w:cs="Arial"/>
                <w:b/>
                <w:bCs/>
                <w:sz w:val="20"/>
                <w:szCs w:val="20"/>
              </w:rPr>
              <w:t>Important Note</w:t>
            </w:r>
            <w:r>
              <w:rPr>
                <w:rFonts w:eastAsia="Times New Roman" w:cs="Arial"/>
                <w:sz w:val="20"/>
                <w:szCs w:val="20"/>
              </w:rPr>
              <w:t xml:space="preserve">:  You should only report the value of the items being exported at that time - not the total value of the license or of that commodity.  </w:t>
            </w:r>
          </w:p>
          <w:p w14:paraId="6BE75FE7" w14:textId="77777777" w:rsidR="007B7DD0" w:rsidRDefault="007B7DD0" w:rsidP="007B7DD0">
            <w:pPr>
              <w:rPr>
                <w:rFonts w:eastAsia="Times New Roman" w:cs="Arial"/>
                <w:sz w:val="20"/>
                <w:szCs w:val="20"/>
              </w:rPr>
            </w:pPr>
          </w:p>
          <w:p w14:paraId="59666D6E" w14:textId="456810EE" w:rsidR="007B7DD0" w:rsidRDefault="007B7DD0" w:rsidP="007B7DD0">
            <w:pPr>
              <w:rPr>
                <w:rFonts w:eastAsia="Times New Roman" w:cs="Arial"/>
                <w:sz w:val="20"/>
                <w:szCs w:val="20"/>
              </w:rPr>
            </w:pPr>
            <w:r w:rsidRPr="00F64DED">
              <w:rPr>
                <w:rFonts w:eastAsia="Times New Roman" w:cs="Arial"/>
                <w:b/>
                <w:bCs/>
                <w:sz w:val="20"/>
                <w:szCs w:val="20"/>
              </w:rPr>
              <w:t>WARNING!</w:t>
            </w:r>
            <w:r>
              <w:rPr>
                <w:rFonts w:eastAsia="Times New Roman" w:cs="Arial"/>
                <w:sz w:val="20"/>
                <w:szCs w:val="20"/>
              </w:rPr>
              <w:t xml:space="preserve">  </w:t>
            </w:r>
            <w:r w:rsidRPr="003E1422">
              <w:rPr>
                <w:rFonts w:eastAsia="Times New Roman" w:cs="Arial"/>
                <w:b/>
                <w:bCs/>
                <w:sz w:val="20"/>
                <w:szCs w:val="20"/>
              </w:rPr>
              <w:t>Reporting inaccurate license value may prematurely exhaust your license.</w:t>
            </w:r>
          </w:p>
          <w:p w14:paraId="30F5727A" w14:textId="77777777" w:rsidR="007B7DD0" w:rsidRPr="00DB1DEB" w:rsidRDefault="007B7DD0" w:rsidP="007B7DD0">
            <w:pPr>
              <w:rPr>
                <w:sz w:val="20"/>
                <w:szCs w:val="20"/>
              </w:rPr>
            </w:pPr>
          </w:p>
        </w:tc>
      </w:tr>
      <w:tr w:rsidR="007B7DD0" w:rsidRPr="00DB1DEB" w14:paraId="0912F4FB" w14:textId="77777777" w:rsidTr="4D6A90D2">
        <w:trPr>
          <w:jc w:val="center"/>
        </w:trPr>
        <w:tc>
          <w:tcPr>
            <w:tcW w:w="752" w:type="dxa"/>
          </w:tcPr>
          <w:p w14:paraId="4512C9CE" w14:textId="0C0BBE87" w:rsidR="007B7DD0" w:rsidRPr="00DB1DEB" w:rsidRDefault="007B7DD0" w:rsidP="007B7DD0">
            <w:pPr>
              <w:jc w:val="center"/>
              <w:rPr>
                <w:sz w:val="20"/>
                <w:szCs w:val="20"/>
              </w:rPr>
            </w:pPr>
            <w:r>
              <w:rPr>
                <w:sz w:val="20"/>
                <w:szCs w:val="20"/>
              </w:rPr>
              <w:lastRenderedPageBreak/>
              <w:t>35</w:t>
            </w:r>
            <w:r w:rsidRPr="00DB1DEB">
              <w:rPr>
                <w:sz w:val="20"/>
                <w:szCs w:val="20"/>
              </w:rPr>
              <w:t>.</w:t>
            </w:r>
          </w:p>
        </w:tc>
        <w:tc>
          <w:tcPr>
            <w:tcW w:w="1523" w:type="dxa"/>
          </w:tcPr>
          <w:p w14:paraId="7CD4CCF5" w14:textId="61A59C4D" w:rsidR="007B7DD0" w:rsidRPr="00DB1DEB" w:rsidRDefault="007B7DD0" w:rsidP="007B7DD0">
            <w:pPr>
              <w:rPr>
                <w:rFonts w:ascii="Calibri" w:hAnsi="Calibri"/>
                <w:color w:val="000000"/>
                <w:sz w:val="20"/>
                <w:szCs w:val="20"/>
              </w:rPr>
            </w:pPr>
            <w:r w:rsidRPr="00DB1DEB">
              <w:rPr>
                <w:rFonts w:ascii="Calibri" w:hAnsi="Calibri"/>
                <w:color w:val="000000"/>
                <w:sz w:val="20"/>
                <w:szCs w:val="20"/>
              </w:rPr>
              <w:t>DDTC Applicant Registration Number</w:t>
            </w:r>
          </w:p>
          <w:p w14:paraId="0AC7CD24" w14:textId="77777777" w:rsidR="007B7DD0" w:rsidRPr="00DB1DEB" w:rsidRDefault="007B7DD0" w:rsidP="007B7DD0">
            <w:pPr>
              <w:rPr>
                <w:sz w:val="20"/>
                <w:szCs w:val="20"/>
              </w:rPr>
            </w:pPr>
          </w:p>
        </w:tc>
        <w:tc>
          <w:tcPr>
            <w:tcW w:w="3768" w:type="dxa"/>
          </w:tcPr>
          <w:p w14:paraId="2E15948D" w14:textId="77777777" w:rsidR="007B7DD0" w:rsidRPr="00DB1DEB" w:rsidRDefault="007B7DD0" w:rsidP="007B7DD0">
            <w:pPr>
              <w:rPr>
                <w:sz w:val="20"/>
                <w:szCs w:val="20"/>
              </w:rPr>
            </w:pPr>
            <w:r w:rsidRPr="00DB1DEB">
              <w:rPr>
                <w:sz w:val="20"/>
                <w:szCs w:val="20"/>
              </w:rPr>
              <w:t xml:space="preserve">For Department of State, DDTC licensed transactions: Enter your Directorate of Defense Trade Controls (DDTC) Registration Number (also referred to as the Registration Code.)  </w:t>
            </w:r>
          </w:p>
          <w:p w14:paraId="0CF0C117" w14:textId="77777777" w:rsidR="007B7DD0" w:rsidRPr="00DB1DEB" w:rsidRDefault="007B7DD0" w:rsidP="007B7DD0">
            <w:pPr>
              <w:rPr>
                <w:sz w:val="20"/>
                <w:szCs w:val="20"/>
              </w:rPr>
            </w:pPr>
          </w:p>
          <w:p w14:paraId="0B2C36FF" w14:textId="77777777" w:rsidR="007B7DD0" w:rsidRPr="00DB1DEB" w:rsidRDefault="007B7DD0" w:rsidP="007B7DD0">
            <w:pPr>
              <w:rPr>
                <w:sz w:val="20"/>
                <w:szCs w:val="20"/>
              </w:rPr>
            </w:pPr>
            <w:r w:rsidRPr="00DB1DEB">
              <w:rPr>
                <w:sz w:val="20"/>
                <w:szCs w:val="20"/>
              </w:rPr>
              <w:t>DDTC Registration Numbers must always be shown in exactly six characters.  Examples of acceptable registration number formats: M-1234 or M12345.</w:t>
            </w:r>
          </w:p>
        </w:tc>
        <w:tc>
          <w:tcPr>
            <w:tcW w:w="4714" w:type="dxa"/>
          </w:tcPr>
          <w:p w14:paraId="6F1A5F11" w14:textId="77777777" w:rsidR="007B7DD0" w:rsidRDefault="007B7DD0" w:rsidP="007B7DD0">
            <w:pPr>
              <w:rPr>
                <w:sz w:val="20"/>
                <w:szCs w:val="20"/>
              </w:rPr>
            </w:pPr>
            <w:r w:rsidRPr="00DB1DEB">
              <w:rPr>
                <w:sz w:val="20"/>
                <w:szCs w:val="20"/>
              </w:rPr>
              <w:t xml:space="preserve">For Department of State, DDTC licensed transactions: Enter your Directorate of Defense Trade Controls (DDTC) Registration Number (also referred to as the Registration Code.)  </w:t>
            </w:r>
          </w:p>
          <w:p w14:paraId="53E7E7FB" w14:textId="77777777" w:rsidR="007B7DD0" w:rsidRDefault="007B7DD0" w:rsidP="007B7DD0">
            <w:pPr>
              <w:rPr>
                <w:sz w:val="20"/>
                <w:szCs w:val="20"/>
              </w:rPr>
            </w:pPr>
          </w:p>
          <w:p w14:paraId="3A468B7C" w14:textId="5B314C93" w:rsidR="007B7DD0" w:rsidRPr="00DB1DEB" w:rsidRDefault="007B7DD0" w:rsidP="007B7DD0">
            <w:pPr>
              <w:rPr>
                <w:rFonts w:cs="Arial"/>
                <w:sz w:val="20"/>
                <w:szCs w:val="20"/>
              </w:rPr>
            </w:pPr>
            <w:r w:rsidRPr="00DB1DEB">
              <w:rPr>
                <w:rFonts w:cs="Arial"/>
                <w:sz w:val="20"/>
                <w:szCs w:val="20"/>
              </w:rPr>
              <w:t xml:space="preserve">FTR </w:t>
            </w:r>
            <w:hyperlink r:id="rId82" w:anchor="p-30.6(b)(16)(i)" w:history="1">
              <w:r w:rsidRPr="00F53A12">
                <w:rPr>
                  <w:rStyle w:val="Hyperlink"/>
                  <w:rFonts w:cstheme="minorHAnsi"/>
                  <w:sz w:val="20"/>
                  <w:szCs w:val="20"/>
                  <w:shd w:val="clear" w:color="auto" w:fill="FFFFFF"/>
                </w:rPr>
                <w:t>15 CFR 30.6(b)(16)(</w:t>
              </w:r>
              <w:proofErr w:type="spellStart"/>
              <w:r w:rsidRPr="00F53A12">
                <w:rPr>
                  <w:rStyle w:val="Hyperlink"/>
                  <w:rFonts w:cstheme="minorHAnsi"/>
                  <w:sz w:val="20"/>
                  <w:szCs w:val="20"/>
                  <w:shd w:val="clear" w:color="auto" w:fill="FFFFFF"/>
                </w:rPr>
                <w:t>i</w:t>
              </w:r>
              <w:proofErr w:type="spellEnd"/>
              <w:r w:rsidRPr="00F53A12">
                <w:rPr>
                  <w:rStyle w:val="Hyperlink"/>
                  <w:rFonts w:cstheme="minorHAnsi"/>
                  <w:sz w:val="20"/>
                  <w:szCs w:val="20"/>
                  <w:shd w:val="clear" w:color="auto" w:fill="FFFFFF"/>
                </w:rPr>
                <w:t>)</w:t>
              </w:r>
            </w:hyperlink>
            <w:r>
              <w:rPr>
                <w:rFonts w:cstheme="minorHAnsi"/>
                <w:color w:val="333333"/>
                <w:sz w:val="20"/>
                <w:szCs w:val="20"/>
                <w:shd w:val="clear" w:color="auto" w:fill="FFFFFF"/>
              </w:rPr>
              <w:t>:  Report t</w:t>
            </w:r>
            <w:r w:rsidRPr="00DB1DEB">
              <w:rPr>
                <w:rFonts w:cs="Arial"/>
                <w:sz w:val="20"/>
                <w:szCs w:val="20"/>
              </w:rPr>
              <w:t xml:space="preserve">he DDTC Registration Number assigned by the DDTC to persons who are required to register per </w:t>
            </w:r>
            <w:hyperlink r:id="rId83" w:history="1">
              <w:r w:rsidRPr="00B7761D">
                <w:rPr>
                  <w:color w:val="0000FF"/>
                  <w:sz w:val="20"/>
                  <w:szCs w:val="20"/>
                  <w:u w:val="single"/>
                </w:rPr>
                <w:t>22 CFR Part 122</w:t>
              </w:r>
            </w:hyperlink>
            <w:r w:rsidRPr="00DB1DEB">
              <w:rPr>
                <w:rFonts w:cs="Arial"/>
                <w:sz w:val="20"/>
                <w:szCs w:val="20"/>
              </w:rPr>
              <w:t xml:space="preserve"> of the ITAR (22 CFR parts 120 through 130), and have an authorization (license or exemption) from DDTC to export the article.</w:t>
            </w:r>
          </w:p>
          <w:p w14:paraId="3F61EC63" w14:textId="77777777" w:rsidR="007B7DD0" w:rsidRPr="00DB1DEB" w:rsidRDefault="007B7DD0" w:rsidP="007B7DD0">
            <w:pPr>
              <w:rPr>
                <w:rFonts w:cs="Arial"/>
                <w:sz w:val="20"/>
                <w:szCs w:val="20"/>
              </w:rPr>
            </w:pPr>
          </w:p>
          <w:p w14:paraId="2AB671BA" w14:textId="77777777" w:rsidR="007B7DD0" w:rsidRPr="00DB1DEB" w:rsidRDefault="007B7DD0" w:rsidP="007B7DD0">
            <w:pPr>
              <w:rPr>
                <w:sz w:val="20"/>
                <w:szCs w:val="20"/>
              </w:rPr>
            </w:pPr>
            <w:r w:rsidRPr="00DB1DEB">
              <w:rPr>
                <w:sz w:val="20"/>
                <w:szCs w:val="20"/>
              </w:rPr>
              <w:t>Before applying for ITAR licenses or using an ITAR license exemption, exporters must first register with DDTC.)  DDTC Registration Numbers must always be shown in exactly six characters.  Examples of acceptable registration number formats: M-1234 or M12345.</w:t>
            </w:r>
          </w:p>
          <w:p w14:paraId="3435A54B" w14:textId="01404BDC" w:rsidR="007B7DD0" w:rsidRPr="00DB1DEB" w:rsidRDefault="007B7DD0" w:rsidP="007B7DD0">
            <w:pPr>
              <w:rPr>
                <w:sz w:val="20"/>
                <w:szCs w:val="20"/>
              </w:rPr>
            </w:pPr>
          </w:p>
        </w:tc>
      </w:tr>
      <w:tr w:rsidR="007B7DD0" w:rsidRPr="00DB1DEB" w14:paraId="446161D2" w14:textId="77777777" w:rsidTr="4D6A90D2">
        <w:trPr>
          <w:jc w:val="center"/>
        </w:trPr>
        <w:tc>
          <w:tcPr>
            <w:tcW w:w="752" w:type="dxa"/>
          </w:tcPr>
          <w:p w14:paraId="374D06A5" w14:textId="3DF1AC95" w:rsidR="007B7DD0" w:rsidRPr="00DB1DEB" w:rsidRDefault="007B7DD0" w:rsidP="007B7DD0">
            <w:pPr>
              <w:jc w:val="center"/>
              <w:rPr>
                <w:sz w:val="20"/>
                <w:szCs w:val="20"/>
              </w:rPr>
            </w:pPr>
            <w:r w:rsidRPr="00DB1DEB">
              <w:rPr>
                <w:sz w:val="20"/>
                <w:szCs w:val="20"/>
              </w:rPr>
              <w:t>3</w:t>
            </w:r>
            <w:r>
              <w:rPr>
                <w:sz w:val="20"/>
                <w:szCs w:val="20"/>
              </w:rPr>
              <w:t>6</w:t>
            </w:r>
            <w:r w:rsidRPr="00DB1DEB">
              <w:rPr>
                <w:sz w:val="20"/>
                <w:szCs w:val="20"/>
              </w:rPr>
              <w:t>.</w:t>
            </w:r>
          </w:p>
        </w:tc>
        <w:tc>
          <w:tcPr>
            <w:tcW w:w="1523" w:type="dxa"/>
          </w:tcPr>
          <w:p w14:paraId="2104AA08" w14:textId="296A10B6" w:rsidR="007B7DD0" w:rsidRPr="00DB1DEB" w:rsidRDefault="007B7DD0" w:rsidP="007B7DD0">
            <w:pPr>
              <w:rPr>
                <w:rFonts w:ascii="Calibri" w:hAnsi="Calibri"/>
                <w:color w:val="000000"/>
                <w:sz w:val="20"/>
                <w:szCs w:val="20"/>
              </w:rPr>
            </w:pPr>
            <w:r w:rsidRPr="00DB1DEB">
              <w:rPr>
                <w:rFonts w:ascii="Calibri" w:hAnsi="Calibri"/>
                <w:color w:val="000000"/>
                <w:sz w:val="20"/>
                <w:szCs w:val="20"/>
              </w:rPr>
              <w:t>Eligible Party Certification</w:t>
            </w:r>
          </w:p>
          <w:p w14:paraId="4AFBB053" w14:textId="77777777" w:rsidR="007B7DD0" w:rsidRPr="00DB1DEB" w:rsidRDefault="007B7DD0" w:rsidP="007B7DD0">
            <w:pPr>
              <w:rPr>
                <w:sz w:val="20"/>
                <w:szCs w:val="20"/>
              </w:rPr>
            </w:pPr>
          </w:p>
        </w:tc>
        <w:tc>
          <w:tcPr>
            <w:tcW w:w="3768" w:type="dxa"/>
          </w:tcPr>
          <w:p w14:paraId="34A83B91" w14:textId="223E27F0" w:rsidR="007B7DD0" w:rsidRPr="00DB1DEB" w:rsidRDefault="007B7DD0" w:rsidP="007B7DD0">
            <w:pPr>
              <w:rPr>
                <w:sz w:val="20"/>
                <w:szCs w:val="20"/>
              </w:rPr>
            </w:pPr>
            <w:r w:rsidRPr="00DB1DEB">
              <w:rPr>
                <w:sz w:val="20"/>
                <w:szCs w:val="20"/>
              </w:rPr>
              <w:t xml:space="preserve">If you are moving cargo against an ITAR exemption, you must select </w:t>
            </w:r>
            <w:r>
              <w:rPr>
                <w:sz w:val="20"/>
                <w:szCs w:val="20"/>
              </w:rPr>
              <w:t>“</w:t>
            </w:r>
            <w:r w:rsidRPr="00DB1DEB">
              <w:rPr>
                <w:sz w:val="20"/>
                <w:szCs w:val="20"/>
              </w:rPr>
              <w:t>Yes</w:t>
            </w:r>
            <w:r>
              <w:rPr>
                <w:sz w:val="20"/>
                <w:szCs w:val="20"/>
              </w:rPr>
              <w:t>”</w:t>
            </w:r>
            <w:r w:rsidRPr="00DB1DEB">
              <w:rPr>
                <w:sz w:val="20"/>
                <w:szCs w:val="20"/>
              </w:rPr>
              <w:t xml:space="preserve"> or </w:t>
            </w:r>
            <w:r>
              <w:rPr>
                <w:sz w:val="20"/>
                <w:szCs w:val="20"/>
              </w:rPr>
              <w:t>“</w:t>
            </w:r>
            <w:r w:rsidRPr="00DB1DEB">
              <w:rPr>
                <w:sz w:val="20"/>
                <w:szCs w:val="20"/>
              </w:rPr>
              <w:t>No</w:t>
            </w:r>
            <w:r>
              <w:rPr>
                <w:sz w:val="20"/>
                <w:szCs w:val="20"/>
              </w:rPr>
              <w:t>”</w:t>
            </w:r>
            <w:r w:rsidRPr="00DB1DEB">
              <w:rPr>
                <w:sz w:val="20"/>
                <w:szCs w:val="20"/>
              </w:rPr>
              <w:t xml:space="preserve"> to certify eligibility.</w:t>
            </w:r>
          </w:p>
        </w:tc>
        <w:tc>
          <w:tcPr>
            <w:tcW w:w="4714" w:type="dxa"/>
          </w:tcPr>
          <w:p w14:paraId="71C15500" w14:textId="77164184" w:rsidR="007B7DD0" w:rsidRPr="00DB1DEB" w:rsidRDefault="007B7DD0" w:rsidP="007B7DD0">
            <w:pPr>
              <w:rPr>
                <w:sz w:val="20"/>
                <w:szCs w:val="20"/>
              </w:rPr>
            </w:pPr>
            <w:r w:rsidRPr="00DB1DEB">
              <w:rPr>
                <w:sz w:val="20"/>
                <w:szCs w:val="20"/>
              </w:rPr>
              <w:t xml:space="preserve">FTR </w:t>
            </w:r>
            <w:hyperlink r:id="rId84" w:anchor="p-30.6(b)(16)(iii)" w:history="1">
              <w:r w:rsidRPr="00BA7E21">
                <w:rPr>
                  <w:rStyle w:val="Hyperlink"/>
                  <w:rFonts w:cstheme="minorHAnsi"/>
                  <w:sz w:val="20"/>
                  <w:szCs w:val="20"/>
                  <w:shd w:val="clear" w:color="auto" w:fill="FFFFFF"/>
                </w:rPr>
                <w:t>15 CFR 30.6(b)(16)(iii)</w:t>
              </w:r>
            </w:hyperlink>
            <w:r>
              <w:rPr>
                <w:rFonts w:cstheme="minorHAnsi"/>
                <w:color w:val="333333"/>
                <w:sz w:val="20"/>
                <w:szCs w:val="20"/>
                <w:shd w:val="clear" w:color="auto" w:fill="FFFFFF"/>
              </w:rPr>
              <w:t xml:space="preserve">:  </w:t>
            </w:r>
            <w:r w:rsidRPr="008E70D5">
              <w:rPr>
                <w:sz w:val="20"/>
                <w:szCs w:val="20"/>
              </w:rPr>
              <w:t xml:space="preserve">DDTC eligible party certification indicator. Certification by the U.S. exporter that the exporter has self-certified for the exemption and as an eligible party to participate in defense </w:t>
            </w:r>
            <w:r w:rsidRPr="004C3644">
              <w:rPr>
                <w:sz w:val="20"/>
                <w:szCs w:val="20"/>
              </w:rPr>
              <w:t xml:space="preserve">trade. See </w:t>
            </w:r>
            <w:hyperlink r:id="rId85" w:anchor="p-120.1(c)" w:history="1">
              <w:r w:rsidRPr="004C3644">
                <w:rPr>
                  <w:rStyle w:val="Hyperlink"/>
                  <w:rFonts w:cstheme="minorHAnsi"/>
                  <w:sz w:val="20"/>
                  <w:szCs w:val="20"/>
                  <w:shd w:val="clear" w:color="auto" w:fill="FFFFFF"/>
                </w:rPr>
                <w:t>22 CFR 120.1(c)</w:t>
              </w:r>
            </w:hyperlink>
            <w:r w:rsidRPr="004C3644">
              <w:rPr>
                <w:rFonts w:cstheme="minorHAnsi"/>
                <w:color w:val="333333"/>
                <w:sz w:val="20"/>
                <w:szCs w:val="20"/>
                <w:shd w:val="clear" w:color="auto" w:fill="FFFFFF"/>
              </w:rPr>
              <w:t>.</w:t>
            </w:r>
            <w:r w:rsidRPr="004C3644">
              <w:rPr>
                <w:sz w:val="20"/>
                <w:szCs w:val="20"/>
              </w:rPr>
              <w:t>This</w:t>
            </w:r>
            <w:r w:rsidRPr="008E70D5">
              <w:rPr>
                <w:sz w:val="20"/>
                <w:szCs w:val="20"/>
              </w:rPr>
              <w:t xml:space="preserve"> certification is required only when an ITAR exemption is claimed.</w:t>
            </w:r>
          </w:p>
          <w:p w14:paraId="27034B02" w14:textId="77777777" w:rsidR="007B7DD0" w:rsidRPr="00DB1DEB" w:rsidRDefault="007B7DD0" w:rsidP="007B7DD0">
            <w:pPr>
              <w:rPr>
                <w:sz w:val="20"/>
                <w:szCs w:val="20"/>
              </w:rPr>
            </w:pPr>
          </w:p>
        </w:tc>
      </w:tr>
      <w:tr w:rsidR="007B7DD0" w:rsidRPr="00DB1DEB" w14:paraId="17328C41" w14:textId="77777777" w:rsidTr="4D6A90D2">
        <w:trPr>
          <w:jc w:val="center"/>
        </w:trPr>
        <w:tc>
          <w:tcPr>
            <w:tcW w:w="752" w:type="dxa"/>
          </w:tcPr>
          <w:p w14:paraId="2AA766CC" w14:textId="5EE2AD1E" w:rsidR="007B7DD0" w:rsidRPr="00DB1DEB" w:rsidRDefault="007B7DD0" w:rsidP="007B7DD0">
            <w:pPr>
              <w:jc w:val="center"/>
              <w:rPr>
                <w:sz w:val="20"/>
                <w:szCs w:val="20"/>
              </w:rPr>
            </w:pPr>
            <w:r w:rsidRPr="00DB1DEB">
              <w:rPr>
                <w:sz w:val="20"/>
                <w:szCs w:val="20"/>
              </w:rPr>
              <w:t>3</w:t>
            </w:r>
            <w:r>
              <w:rPr>
                <w:sz w:val="20"/>
                <w:szCs w:val="20"/>
              </w:rPr>
              <w:t>7</w:t>
            </w:r>
            <w:r w:rsidRPr="00DB1DEB">
              <w:rPr>
                <w:sz w:val="20"/>
                <w:szCs w:val="20"/>
              </w:rPr>
              <w:t>.</w:t>
            </w:r>
          </w:p>
        </w:tc>
        <w:tc>
          <w:tcPr>
            <w:tcW w:w="1523" w:type="dxa"/>
          </w:tcPr>
          <w:p w14:paraId="731F6005" w14:textId="2FF95BF2" w:rsidR="007B7DD0" w:rsidRPr="00DB1DEB" w:rsidRDefault="007B7DD0" w:rsidP="007B7DD0">
            <w:pPr>
              <w:rPr>
                <w:rFonts w:ascii="Calibri" w:hAnsi="Calibri"/>
                <w:color w:val="000000"/>
                <w:sz w:val="20"/>
                <w:szCs w:val="20"/>
              </w:rPr>
            </w:pPr>
            <w:r w:rsidRPr="00DB1DEB">
              <w:rPr>
                <w:rFonts w:ascii="Calibri" w:hAnsi="Calibri"/>
                <w:color w:val="000000"/>
                <w:sz w:val="20"/>
                <w:szCs w:val="20"/>
              </w:rPr>
              <w:t>Check here if the USPPI authorizes the above</w:t>
            </w:r>
            <w:r>
              <w:rPr>
                <w:rFonts w:ascii="Calibri" w:hAnsi="Calibri"/>
                <w:color w:val="000000"/>
                <w:sz w:val="20"/>
                <w:szCs w:val="20"/>
              </w:rPr>
              <w:t>-</w:t>
            </w:r>
            <w:r w:rsidRPr="00DB1DEB">
              <w:rPr>
                <w:rFonts w:ascii="Calibri" w:hAnsi="Calibri"/>
                <w:color w:val="000000"/>
                <w:sz w:val="20"/>
                <w:szCs w:val="20"/>
              </w:rPr>
              <w:t xml:space="preserve">named </w:t>
            </w:r>
            <w:r w:rsidR="00B05106">
              <w:rPr>
                <w:rFonts w:ascii="Calibri" w:hAnsi="Calibri"/>
                <w:color w:val="000000"/>
                <w:sz w:val="20"/>
                <w:szCs w:val="20"/>
              </w:rPr>
              <w:t>authorized agent</w:t>
            </w:r>
            <w:r w:rsidRPr="00DB1DEB">
              <w:rPr>
                <w:rFonts w:ascii="Calibri" w:hAnsi="Calibri"/>
                <w:color w:val="000000"/>
                <w:sz w:val="20"/>
                <w:szCs w:val="20"/>
              </w:rPr>
              <w:t xml:space="preserve"> to act as its true and lawful agent for purposes of preparing and filing the Electronic Export </w:t>
            </w:r>
            <w:r w:rsidRPr="00DB1DEB">
              <w:rPr>
                <w:rFonts w:ascii="Calibri" w:hAnsi="Calibri"/>
                <w:color w:val="000000"/>
                <w:sz w:val="20"/>
                <w:szCs w:val="20"/>
              </w:rPr>
              <w:lastRenderedPageBreak/>
              <w:t>Information ("EEI") in accordance with the laws and regulations of the United States.</w:t>
            </w:r>
          </w:p>
          <w:p w14:paraId="15B39DB3" w14:textId="77777777" w:rsidR="007B7DD0" w:rsidRPr="00DB1DEB" w:rsidRDefault="007B7DD0" w:rsidP="007B7DD0">
            <w:pPr>
              <w:rPr>
                <w:sz w:val="20"/>
                <w:szCs w:val="20"/>
              </w:rPr>
            </w:pPr>
          </w:p>
        </w:tc>
        <w:tc>
          <w:tcPr>
            <w:tcW w:w="3768" w:type="dxa"/>
          </w:tcPr>
          <w:p w14:paraId="26B59580" w14:textId="4706150F" w:rsidR="007B7DD0" w:rsidRPr="00DB1DEB" w:rsidRDefault="007B7DD0" w:rsidP="007B7DD0">
            <w:pPr>
              <w:rPr>
                <w:color w:val="FF0000"/>
                <w:sz w:val="20"/>
                <w:szCs w:val="20"/>
              </w:rPr>
            </w:pPr>
            <w:r w:rsidRPr="00DB1DEB">
              <w:rPr>
                <w:sz w:val="20"/>
                <w:szCs w:val="20"/>
              </w:rPr>
              <w:lastRenderedPageBreak/>
              <w:t xml:space="preserve">Check if you are authorizing the named </w:t>
            </w:r>
            <w:r w:rsidR="00B05106">
              <w:rPr>
                <w:sz w:val="20"/>
                <w:szCs w:val="20"/>
              </w:rPr>
              <w:t>authorized agent</w:t>
            </w:r>
            <w:r w:rsidRPr="00DB1DEB">
              <w:rPr>
                <w:sz w:val="20"/>
                <w:szCs w:val="20"/>
              </w:rPr>
              <w:t xml:space="preserve"> to file the EEI on your behalf.</w:t>
            </w:r>
          </w:p>
        </w:tc>
        <w:tc>
          <w:tcPr>
            <w:tcW w:w="4714" w:type="dxa"/>
          </w:tcPr>
          <w:p w14:paraId="1F350F31" w14:textId="081F57BE" w:rsidR="007B7DD0" w:rsidRPr="0020367D" w:rsidRDefault="007B7DD0" w:rsidP="007B7DD0">
            <w:pPr>
              <w:rPr>
                <w:rFonts w:cstheme="minorHAnsi"/>
                <w:color w:val="333333"/>
                <w:sz w:val="20"/>
                <w:szCs w:val="20"/>
                <w:shd w:val="clear" w:color="auto" w:fill="FFFFFF"/>
              </w:rPr>
            </w:pPr>
            <w:r w:rsidRPr="00DB1DEB">
              <w:rPr>
                <w:rFonts w:ascii="Calibri" w:hAnsi="Calibri"/>
                <w:color w:val="000000"/>
                <w:sz w:val="20"/>
                <w:szCs w:val="20"/>
              </w:rPr>
              <w:t>Check here if the USPPI authorizes the above</w:t>
            </w:r>
            <w:r>
              <w:rPr>
                <w:rFonts w:ascii="Calibri" w:hAnsi="Calibri"/>
                <w:color w:val="000000"/>
                <w:sz w:val="20"/>
                <w:szCs w:val="20"/>
              </w:rPr>
              <w:t>-</w:t>
            </w:r>
            <w:r w:rsidRPr="00DB1DEB">
              <w:rPr>
                <w:rFonts w:ascii="Calibri" w:hAnsi="Calibri"/>
                <w:color w:val="000000"/>
                <w:sz w:val="20"/>
                <w:szCs w:val="20"/>
              </w:rPr>
              <w:t xml:space="preserve">named </w:t>
            </w:r>
            <w:r w:rsidR="00B05106">
              <w:rPr>
                <w:rFonts w:ascii="Calibri" w:hAnsi="Calibri"/>
                <w:color w:val="000000"/>
                <w:sz w:val="20"/>
                <w:szCs w:val="20"/>
              </w:rPr>
              <w:t>authorized agent</w:t>
            </w:r>
            <w:r w:rsidRPr="00DB1DEB">
              <w:rPr>
                <w:rFonts w:ascii="Calibri" w:hAnsi="Calibri"/>
                <w:color w:val="000000"/>
                <w:sz w:val="20"/>
                <w:szCs w:val="20"/>
              </w:rPr>
              <w:t xml:space="preserve"> to act as its true and lawful agent for purposes of preparing and filing the Electronic Export Information ("EEI") in accordance with the laws and regulations of the United States. See </w:t>
            </w:r>
            <w:hyperlink r:id="rId86" w:anchor="p-30.1(c)" w:history="1">
              <w:r w:rsidRPr="004B4F32">
                <w:rPr>
                  <w:rStyle w:val="Hyperlink"/>
                  <w:rFonts w:cstheme="minorHAnsi"/>
                  <w:sz w:val="20"/>
                  <w:szCs w:val="20"/>
                  <w:shd w:val="clear" w:color="auto" w:fill="FFFFFF"/>
                </w:rPr>
                <w:t>15 CFR 30.1(c) - Definitions</w:t>
              </w:r>
            </w:hyperlink>
            <w:r>
              <w:rPr>
                <w:rFonts w:cstheme="minorHAnsi"/>
                <w:color w:val="333333"/>
                <w:sz w:val="20"/>
                <w:szCs w:val="20"/>
                <w:shd w:val="clear" w:color="auto" w:fill="FFFFFF"/>
              </w:rPr>
              <w:t xml:space="preserve"> </w:t>
            </w:r>
            <w:r w:rsidRPr="004C3644">
              <w:rPr>
                <w:rFonts w:cstheme="minorHAnsi"/>
                <w:color w:val="333333"/>
                <w:sz w:val="20"/>
                <w:szCs w:val="20"/>
                <w:shd w:val="clear" w:color="auto" w:fill="FFFFFF"/>
              </w:rPr>
              <w:t>a</w:t>
            </w:r>
            <w:r w:rsidRPr="004C3644">
              <w:rPr>
                <w:rFonts w:ascii="Calibri" w:hAnsi="Calibri"/>
                <w:color w:val="000000"/>
                <w:sz w:val="20"/>
                <w:szCs w:val="20"/>
              </w:rPr>
              <w:t xml:space="preserve">nd </w:t>
            </w:r>
            <w:hyperlink r:id="rId87" w:anchor="p-30.3(c)(1)" w:history="1">
              <w:r w:rsidRPr="004C3644">
                <w:rPr>
                  <w:rStyle w:val="Hyperlink"/>
                  <w:rFonts w:cstheme="minorHAnsi"/>
                  <w:sz w:val="20"/>
                  <w:szCs w:val="20"/>
                  <w:shd w:val="clear" w:color="auto" w:fill="FFFFFF"/>
                </w:rPr>
                <w:t>15 CFR 30.3(c)(1)(ii)(B)</w:t>
              </w:r>
            </w:hyperlink>
            <w:r w:rsidRPr="004C3644">
              <w:rPr>
                <w:rFonts w:cstheme="minorHAnsi"/>
                <w:color w:val="333333"/>
                <w:sz w:val="20"/>
                <w:szCs w:val="20"/>
                <w:shd w:val="clear" w:color="auto" w:fill="FFFFFF"/>
              </w:rPr>
              <w:t>.</w:t>
            </w:r>
          </w:p>
          <w:p w14:paraId="7EF67A06" w14:textId="77777777" w:rsidR="007B7DD0" w:rsidRDefault="007B7DD0" w:rsidP="007B7DD0">
            <w:pPr>
              <w:rPr>
                <w:rFonts w:ascii="Calibri" w:hAnsi="Calibri"/>
                <w:color w:val="000000"/>
                <w:sz w:val="20"/>
                <w:szCs w:val="20"/>
              </w:rPr>
            </w:pPr>
          </w:p>
          <w:p w14:paraId="222EAB89" w14:textId="77777777" w:rsidR="007B7DD0" w:rsidRPr="00DB1DEB" w:rsidRDefault="007B7DD0" w:rsidP="007B7DD0">
            <w:pPr>
              <w:rPr>
                <w:sz w:val="20"/>
                <w:szCs w:val="20"/>
              </w:rPr>
            </w:pPr>
            <w:r w:rsidRPr="00DB1DEB">
              <w:rPr>
                <w:sz w:val="20"/>
                <w:szCs w:val="20"/>
              </w:rPr>
              <w:t>This is the minimum required language.  You can add language as determined by your legal counsel.</w:t>
            </w:r>
          </w:p>
          <w:p w14:paraId="737773F1" w14:textId="77777777" w:rsidR="007B7DD0" w:rsidRPr="00DB1DEB" w:rsidRDefault="007B7DD0" w:rsidP="007B7DD0">
            <w:pPr>
              <w:rPr>
                <w:rFonts w:ascii="Calibri" w:hAnsi="Calibri"/>
                <w:color w:val="000000"/>
                <w:sz w:val="20"/>
                <w:szCs w:val="20"/>
              </w:rPr>
            </w:pPr>
          </w:p>
          <w:p w14:paraId="48A7E833" w14:textId="77777777" w:rsidR="007B7DD0" w:rsidRPr="00DB1DEB" w:rsidRDefault="007B7DD0" w:rsidP="007B7DD0">
            <w:pPr>
              <w:rPr>
                <w:rFonts w:ascii="Calibri" w:hAnsi="Calibri"/>
                <w:color w:val="000000"/>
                <w:sz w:val="20"/>
                <w:szCs w:val="20"/>
              </w:rPr>
            </w:pPr>
          </w:p>
          <w:p w14:paraId="6C83CBE9" w14:textId="77777777" w:rsidR="007B7DD0" w:rsidRPr="00DB1DEB" w:rsidRDefault="007B7DD0" w:rsidP="007B7DD0">
            <w:pPr>
              <w:rPr>
                <w:color w:val="FF0000"/>
                <w:sz w:val="20"/>
                <w:szCs w:val="20"/>
              </w:rPr>
            </w:pPr>
          </w:p>
        </w:tc>
      </w:tr>
      <w:tr w:rsidR="007B7DD0" w:rsidRPr="00DB1DEB" w14:paraId="5A7E716D" w14:textId="77777777" w:rsidTr="4D6A90D2">
        <w:trPr>
          <w:jc w:val="center"/>
        </w:trPr>
        <w:tc>
          <w:tcPr>
            <w:tcW w:w="752" w:type="dxa"/>
          </w:tcPr>
          <w:p w14:paraId="093B4E97" w14:textId="54ED4F02" w:rsidR="007B7DD0" w:rsidRPr="00DB1DEB" w:rsidRDefault="007B7DD0" w:rsidP="007B7DD0">
            <w:pPr>
              <w:jc w:val="center"/>
              <w:rPr>
                <w:sz w:val="20"/>
                <w:szCs w:val="20"/>
              </w:rPr>
            </w:pPr>
            <w:r w:rsidRPr="00DB1DEB">
              <w:rPr>
                <w:sz w:val="20"/>
                <w:szCs w:val="20"/>
              </w:rPr>
              <w:t>3</w:t>
            </w:r>
            <w:r>
              <w:rPr>
                <w:sz w:val="20"/>
                <w:szCs w:val="20"/>
              </w:rPr>
              <w:t>8</w:t>
            </w:r>
            <w:r w:rsidRPr="00DB1DEB">
              <w:rPr>
                <w:sz w:val="20"/>
                <w:szCs w:val="20"/>
              </w:rPr>
              <w:t>.</w:t>
            </w:r>
          </w:p>
        </w:tc>
        <w:tc>
          <w:tcPr>
            <w:tcW w:w="1523" w:type="dxa"/>
          </w:tcPr>
          <w:p w14:paraId="4342BA71" w14:textId="4B923706" w:rsidR="007B7DD0" w:rsidRPr="00DB1DEB" w:rsidRDefault="007B7DD0" w:rsidP="007B7DD0">
            <w:pPr>
              <w:rPr>
                <w:rFonts w:ascii="Calibri" w:hAnsi="Calibri"/>
                <w:color w:val="000000"/>
                <w:sz w:val="20"/>
                <w:szCs w:val="20"/>
              </w:rPr>
            </w:pPr>
            <w:r>
              <w:rPr>
                <w:rFonts w:ascii="Calibri" w:hAnsi="Calibri"/>
                <w:color w:val="000000"/>
                <w:sz w:val="20"/>
                <w:szCs w:val="20"/>
              </w:rPr>
              <w:t>“</w:t>
            </w:r>
            <w:r w:rsidRPr="00DB1DEB">
              <w:rPr>
                <w:rFonts w:ascii="Calibri" w:hAnsi="Calibri"/>
                <w:color w:val="000000"/>
                <w:sz w:val="20"/>
                <w:szCs w:val="20"/>
              </w:rPr>
              <w:t>I certify that the statements made and all information contained herein are true and correct. I understand that civil and criminal penalties, including forfeiture and sale, may be imposed for making false and fraudulent statements herein., failing to provide the requested information or for violation of U.S. laws on exportation (13 U.S.C. Sec. 305:  22 U.S.C. Sec. 401, 18 U.S.C. Sec 1001, 50 U.S.C. app. 2410)</w:t>
            </w:r>
            <w:r>
              <w:rPr>
                <w:rFonts w:ascii="Calibri" w:hAnsi="Calibri"/>
                <w:color w:val="000000"/>
                <w:sz w:val="20"/>
                <w:szCs w:val="20"/>
              </w:rPr>
              <w:t>.”</w:t>
            </w:r>
            <w:r w:rsidRPr="00DB1DEB">
              <w:rPr>
                <w:rFonts w:ascii="Calibri" w:hAnsi="Calibri"/>
                <w:color w:val="000000"/>
                <w:sz w:val="20"/>
                <w:szCs w:val="20"/>
              </w:rPr>
              <w:t xml:space="preserve">  </w:t>
            </w:r>
          </w:p>
          <w:p w14:paraId="71F754BE" w14:textId="77777777" w:rsidR="007B7DD0" w:rsidRPr="00DB1DEB" w:rsidRDefault="007B7DD0" w:rsidP="007B7DD0">
            <w:pPr>
              <w:rPr>
                <w:sz w:val="20"/>
                <w:szCs w:val="20"/>
              </w:rPr>
            </w:pPr>
          </w:p>
        </w:tc>
        <w:tc>
          <w:tcPr>
            <w:tcW w:w="3768" w:type="dxa"/>
          </w:tcPr>
          <w:p w14:paraId="05208E69" w14:textId="77777777" w:rsidR="007B7DD0" w:rsidRDefault="007B7DD0" w:rsidP="007B7DD0">
            <w:pPr>
              <w:rPr>
                <w:rFonts w:ascii="Calibri" w:hAnsi="Calibri"/>
                <w:color w:val="000000"/>
                <w:sz w:val="20"/>
                <w:szCs w:val="20"/>
              </w:rPr>
            </w:pPr>
            <w:r>
              <w:rPr>
                <w:rFonts w:ascii="Calibri" w:hAnsi="Calibri"/>
                <w:color w:val="000000"/>
                <w:sz w:val="20"/>
                <w:szCs w:val="20"/>
              </w:rPr>
              <w:t>Certification to truth and accuracy of information provided.</w:t>
            </w:r>
          </w:p>
          <w:p w14:paraId="2D7E0044" w14:textId="77777777" w:rsidR="00FB0CB8" w:rsidRPr="00FB0CB8" w:rsidRDefault="00FB0CB8" w:rsidP="00FB0CB8">
            <w:pPr>
              <w:rPr>
                <w:rFonts w:ascii="Calibri" w:hAnsi="Calibri"/>
                <w:sz w:val="20"/>
                <w:szCs w:val="20"/>
              </w:rPr>
            </w:pPr>
          </w:p>
          <w:p w14:paraId="170AC04C" w14:textId="77777777" w:rsidR="00FB0CB8" w:rsidRPr="00FB0CB8" w:rsidRDefault="00FB0CB8" w:rsidP="00FB0CB8">
            <w:pPr>
              <w:rPr>
                <w:rFonts w:ascii="Calibri" w:hAnsi="Calibri"/>
                <w:sz w:val="20"/>
                <w:szCs w:val="20"/>
              </w:rPr>
            </w:pPr>
          </w:p>
          <w:p w14:paraId="50EC1050" w14:textId="77777777" w:rsidR="00FB0CB8" w:rsidRPr="00FB0CB8" w:rsidRDefault="00FB0CB8" w:rsidP="00FB0CB8">
            <w:pPr>
              <w:rPr>
                <w:rFonts w:ascii="Calibri" w:hAnsi="Calibri"/>
                <w:sz w:val="20"/>
                <w:szCs w:val="20"/>
              </w:rPr>
            </w:pPr>
          </w:p>
          <w:p w14:paraId="66D95E4A" w14:textId="77777777" w:rsidR="00FB0CB8" w:rsidRPr="00FB0CB8" w:rsidRDefault="00FB0CB8" w:rsidP="00FB0CB8">
            <w:pPr>
              <w:rPr>
                <w:rFonts w:ascii="Calibri" w:hAnsi="Calibri"/>
                <w:sz w:val="20"/>
                <w:szCs w:val="20"/>
              </w:rPr>
            </w:pPr>
          </w:p>
          <w:p w14:paraId="633FC72E" w14:textId="77777777" w:rsidR="00FB0CB8" w:rsidRPr="00FB0CB8" w:rsidRDefault="00FB0CB8" w:rsidP="00FB0CB8">
            <w:pPr>
              <w:rPr>
                <w:rFonts w:ascii="Calibri" w:hAnsi="Calibri"/>
                <w:sz w:val="20"/>
                <w:szCs w:val="20"/>
              </w:rPr>
            </w:pPr>
          </w:p>
          <w:p w14:paraId="5DE75C38" w14:textId="77777777" w:rsidR="00FB0CB8" w:rsidRPr="00FB0CB8" w:rsidRDefault="00FB0CB8" w:rsidP="00FB0CB8">
            <w:pPr>
              <w:rPr>
                <w:rFonts w:ascii="Calibri" w:hAnsi="Calibri"/>
                <w:sz w:val="20"/>
                <w:szCs w:val="20"/>
              </w:rPr>
            </w:pPr>
          </w:p>
          <w:p w14:paraId="46929EBF" w14:textId="77777777" w:rsidR="00FB0CB8" w:rsidRPr="00FB0CB8" w:rsidRDefault="00FB0CB8" w:rsidP="00FB0CB8">
            <w:pPr>
              <w:rPr>
                <w:rFonts w:ascii="Calibri" w:hAnsi="Calibri"/>
                <w:sz w:val="20"/>
                <w:szCs w:val="20"/>
              </w:rPr>
            </w:pPr>
          </w:p>
          <w:p w14:paraId="2ACF4685" w14:textId="77777777" w:rsidR="00FB0CB8" w:rsidRDefault="00FB0CB8" w:rsidP="00FB0CB8">
            <w:pPr>
              <w:rPr>
                <w:rFonts w:ascii="Calibri" w:hAnsi="Calibri"/>
                <w:color w:val="000000"/>
                <w:sz w:val="20"/>
                <w:szCs w:val="20"/>
              </w:rPr>
            </w:pPr>
          </w:p>
          <w:p w14:paraId="2EFB1D85" w14:textId="77777777" w:rsidR="00FB0CB8" w:rsidRPr="00FB0CB8" w:rsidRDefault="00FB0CB8" w:rsidP="00FB0CB8">
            <w:pPr>
              <w:rPr>
                <w:rFonts w:ascii="Calibri" w:hAnsi="Calibri"/>
                <w:sz w:val="20"/>
                <w:szCs w:val="20"/>
              </w:rPr>
            </w:pPr>
          </w:p>
          <w:p w14:paraId="3DF38091" w14:textId="77777777" w:rsidR="00FB0CB8" w:rsidRPr="00FB0CB8" w:rsidRDefault="00FB0CB8" w:rsidP="00FB0CB8">
            <w:pPr>
              <w:rPr>
                <w:rFonts w:ascii="Calibri" w:hAnsi="Calibri"/>
                <w:sz w:val="20"/>
                <w:szCs w:val="20"/>
              </w:rPr>
            </w:pPr>
          </w:p>
          <w:p w14:paraId="0115EC1D" w14:textId="77777777" w:rsidR="00FB0CB8" w:rsidRPr="00FB0CB8" w:rsidRDefault="00FB0CB8" w:rsidP="00FB0CB8">
            <w:pPr>
              <w:rPr>
                <w:rFonts w:ascii="Calibri" w:hAnsi="Calibri"/>
                <w:sz w:val="20"/>
                <w:szCs w:val="20"/>
              </w:rPr>
            </w:pPr>
          </w:p>
          <w:p w14:paraId="1595AB79" w14:textId="77777777" w:rsidR="00FB0CB8" w:rsidRDefault="00FB0CB8" w:rsidP="00FB0CB8">
            <w:pPr>
              <w:rPr>
                <w:rFonts w:ascii="Calibri" w:hAnsi="Calibri"/>
                <w:color w:val="000000"/>
                <w:sz w:val="20"/>
                <w:szCs w:val="20"/>
              </w:rPr>
            </w:pPr>
          </w:p>
          <w:p w14:paraId="10EA69E7" w14:textId="77777777" w:rsidR="00FB0CB8" w:rsidRPr="00FB0CB8" w:rsidRDefault="00FB0CB8" w:rsidP="00FB0CB8">
            <w:pPr>
              <w:rPr>
                <w:rFonts w:ascii="Calibri" w:hAnsi="Calibri"/>
                <w:sz w:val="20"/>
                <w:szCs w:val="20"/>
              </w:rPr>
            </w:pPr>
          </w:p>
          <w:p w14:paraId="317EDFDF" w14:textId="77777777" w:rsidR="00FB0CB8" w:rsidRDefault="00FB0CB8" w:rsidP="00FB0CB8">
            <w:pPr>
              <w:rPr>
                <w:rFonts w:ascii="Calibri" w:hAnsi="Calibri"/>
                <w:color w:val="000000"/>
                <w:sz w:val="20"/>
                <w:szCs w:val="20"/>
              </w:rPr>
            </w:pPr>
          </w:p>
          <w:p w14:paraId="3F2F4092" w14:textId="77777777" w:rsidR="00FB0CB8" w:rsidRDefault="00FB0CB8" w:rsidP="00FB0CB8">
            <w:pPr>
              <w:rPr>
                <w:rFonts w:ascii="Calibri" w:hAnsi="Calibri"/>
                <w:color w:val="000000"/>
                <w:sz w:val="20"/>
                <w:szCs w:val="20"/>
              </w:rPr>
            </w:pPr>
          </w:p>
          <w:p w14:paraId="387AF91B" w14:textId="6B5F398A" w:rsidR="00FB0CB8" w:rsidRPr="00FB0CB8" w:rsidRDefault="00FB0CB8" w:rsidP="00FB0CB8">
            <w:pPr>
              <w:jc w:val="right"/>
              <w:rPr>
                <w:rFonts w:ascii="Calibri" w:hAnsi="Calibri"/>
                <w:sz w:val="20"/>
                <w:szCs w:val="20"/>
              </w:rPr>
            </w:pPr>
          </w:p>
        </w:tc>
        <w:tc>
          <w:tcPr>
            <w:tcW w:w="4714" w:type="dxa"/>
          </w:tcPr>
          <w:p w14:paraId="60B352DA" w14:textId="77777777" w:rsidR="007B7DD0" w:rsidRPr="00DB1DEB" w:rsidRDefault="007B7DD0" w:rsidP="007B7DD0">
            <w:pPr>
              <w:rPr>
                <w:sz w:val="20"/>
                <w:szCs w:val="20"/>
              </w:rPr>
            </w:pPr>
          </w:p>
        </w:tc>
      </w:tr>
      <w:tr w:rsidR="007B7DD0" w:rsidRPr="00DB1DEB" w14:paraId="0E697E45" w14:textId="77777777" w:rsidTr="4D6A90D2">
        <w:trPr>
          <w:jc w:val="center"/>
        </w:trPr>
        <w:tc>
          <w:tcPr>
            <w:tcW w:w="752" w:type="dxa"/>
          </w:tcPr>
          <w:p w14:paraId="3FD24295" w14:textId="25A5AA2D" w:rsidR="007B7DD0" w:rsidRPr="00DB1DEB" w:rsidRDefault="007B7DD0" w:rsidP="007B7DD0">
            <w:pPr>
              <w:jc w:val="center"/>
              <w:rPr>
                <w:sz w:val="20"/>
                <w:szCs w:val="20"/>
              </w:rPr>
            </w:pPr>
            <w:r>
              <w:rPr>
                <w:sz w:val="20"/>
                <w:szCs w:val="20"/>
              </w:rPr>
              <w:t>39</w:t>
            </w:r>
            <w:r w:rsidRPr="00DB1DEB">
              <w:rPr>
                <w:sz w:val="20"/>
                <w:szCs w:val="20"/>
              </w:rPr>
              <w:t>.</w:t>
            </w:r>
          </w:p>
        </w:tc>
        <w:tc>
          <w:tcPr>
            <w:tcW w:w="1523" w:type="dxa"/>
          </w:tcPr>
          <w:p w14:paraId="00511BC2" w14:textId="518388D8" w:rsidR="007B7DD0" w:rsidRPr="00DB1DEB" w:rsidRDefault="007B7DD0" w:rsidP="007B7DD0">
            <w:pPr>
              <w:rPr>
                <w:rFonts w:ascii="Calibri" w:hAnsi="Calibri"/>
                <w:color w:val="000000"/>
                <w:sz w:val="20"/>
                <w:szCs w:val="20"/>
              </w:rPr>
            </w:pPr>
            <w:r w:rsidRPr="00DB1DEB">
              <w:rPr>
                <w:rFonts w:ascii="Calibri" w:hAnsi="Calibri"/>
                <w:color w:val="000000"/>
                <w:sz w:val="20"/>
                <w:szCs w:val="20"/>
              </w:rPr>
              <w:t xml:space="preserve">USPPI E-mail Address </w:t>
            </w:r>
          </w:p>
          <w:p w14:paraId="42A29BD9" w14:textId="77777777" w:rsidR="007B7DD0" w:rsidRPr="00DB1DEB" w:rsidRDefault="007B7DD0" w:rsidP="007B7DD0">
            <w:pPr>
              <w:rPr>
                <w:sz w:val="20"/>
                <w:szCs w:val="20"/>
              </w:rPr>
            </w:pPr>
          </w:p>
        </w:tc>
        <w:tc>
          <w:tcPr>
            <w:tcW w:w="3768" w:type="dxa"/>
          </w:tcPr>
          <w:p w14:paraId="73419A6A" w14:textId="77777777" w:rsidR="007B7DD0" w:rsidRPr="00DB1DEB" w:rsidRDefault="007B7DD0" w:rsidP="007B7DD0">
            <w:pPr>
              <w:rPr>
                <w:sz w:val="20"/>
                <w:szCs w:val="20"/>
              </w:rPr>
            </w:pPr>
            <w:r w:rsidRPr="00DB1DEB">
              <w:rPr>
                <w:sz w:val="20"/>
                <w:szCs w:val="20"/>
              </w:rPr>
              <w:t>Insert the email address of the authorized USPPI contact.</w:t>
            </w:r>
          </w:p>
        </w:tc>
        <w:tc>
          <w:tcPr>
            <w:tcW w:w="4714" w:type="dxa"/>
          </w:tcPr>
          <w:p w14:paraId="2C951F2F" w14:textId="77777777" w:rsidR="007B7DD0" w:rsidRDefault="007B7DD0" w:rsidP="007B7DD0">
            <w:pPr>
              <w:rPr>
                <w:sz w:val="20"/>
                <w:szCs w:val="20"/>
              </w:rPr>
            </w:pPr>
            <w:r w:rsidRPr="00DB1DEB">
              <w:rPr>
                <w:sz w:val="20"/>
                <w:szCs w:val="20"/>
              </w:rPr>
              <w:t>Insert the email address of the authorized USPPI contact.</w:t>
            </w:r>
          </w:p>
          <w:p w14:paraId="36CDC0C8" w14:textId="6FDA25BD" w:rsidR="007B7DD0" w:rsidRPr="00DB1DEB" w:rsidRDefault="007B7DD0" w:rsidP="007B7DD0">
            <w:pPr>
              <w:rPr>
                <w:sz w:val="20"/>
                <w:szCs w:val="20"/>
              </w:rPr>
            </w:pPr>
          </w:p>
        </w:tc>
      </w:tr>
      <w:tr w:rsidR="007B7DD0" w:rsidRPr="00DB1DEB" w14:paraId="7CC0AEF0" w14:textId="77777777" w:rsidTr="4D6A90D2">
        <w:trPr>
          <w:trHeight w:val="440"/>
          <w:jc w:val="center"/>
        </w:trPr>
        <w:tc>
          <w:tcPr>
            <w:tcW w:w="752" w:type="dxa"/>
          </w:tcPr>
          <w:p w14:paraId="001DC6BB" w14:textId="0A5457C6" w:rsidR="007B7DD0" w:rsidRPr="00DB1DEB" w:rsidRDefault="007B7DD0" w:rsidP="007B7DD0">
            <w:pPr>
              <w:jc w:val="center"/>
              <w:rPr>
                <w:sz w:val="20"/>
                <w:szCs w:val="20"/>
              </w:rPr>
            </w:pPr>
            <w:r>
              <w:rPr>
                <w:sz w:val="20"/>
                <w:szCs w:val="20"/>
              </w:rPr>
              <w:t>40</w:t>
            </w:r>
            <w:r w:rsidRPr="00DB1DEB">
              <w:rPr>
                <w:sz w:val="20"/>
                <w:szCs w:val="20"/>
              </w:rPr>
              <w:t>.</w:t>
            </w:r>
          </w:p>
        </w:tc>
        <w:tc>
          <w:tcPr>
            <w:tcW w:w="1523" w:type="dxa"/>
          </w:tcPr>
          <w:p w14:paraId="115DA71D" w14:textId="3E25A0D5" w:rsidR="007B7DD0" w:rsidRPr="00DB1DEB" w:rsidRDefault="007B7DD0" w:rsidP="007B7DD0">
            <w:pPr>
              <w:rPr>
                <w:rFonts w:ascii="Calibri" w:hAnsi="Calibri"/>
                <w:color w:val="000000"/>
                <w:sz w:val="20"/>
                <w:szCs w:val="20"/>
              </w:rPr>
            </w:pPr>
            <w:r w:rsidRPr="00DB1DEB">
              <w:rPr>
                <w:rFonts w:ascii="Calibri" w:hAnsi="Calibri"/>
                <w:color w:val="000000"/>
                <w:sz w:val="20"/>
                <w:szCs w:val="20"/>
              </w:rPr>
              <w:t xml:space="preserve">USPPI Telephone No. </w:t>
            </w:r>
          </w:p>
          <w:p w14:paraId="50E0B956" w14:textId="77777777" w:rsidR="007B7DD0" w:rsidRPr="00DB1DEB" w:rsidRDefault="007B7DD0" w:rsidP="007B7DD0">
            <w:pPr>
              <w:rPr>
                <w:sz w:val="20"/>
                <w:szCs w:val="20"/>
              </w:rPr>
            </w:pPr>
          </w:p>
        </w:tc>
        <w:tc>
          <w:tcPr>
            <w:tcW w:w="3768" w:type="dxa"/>
          </w:tcPr>
          <w:p w14:paraId="5832EA1E" w14:textId="77777777" w:rsidR="007B7DD0" w:rsidRPr="00DB1DEB" w:rsidRDefault="007B7DD0" w:rsidP="007B7DD0">
            <w:pPr>
              <w:rPr>
                <w:sz w:val="20"/>
                <w:szCs w:val="20"/>
              </w:rPr>
            </w:pPr>
            <w:r w:rsidRPr="00DB1DEB">
              <w:rPr>
                <w:sz w:val="20"/>
                <w:szCs w:val="20"/>
              </w:rPr>
              <w:t>Insert telephone number of the authorized USPPI contact.</w:t>
            </w:r>
          </w:p>
        </w:tc>
        <w:tc>
          <w:tcPr>
            <w:tcW w:w="4714" w:type="dxa"/>
          </w:tcPr>
          <w:p w14:paraId="344C7710" w14:textId="711C62BE" w:rsidR="007B7DD0" w:rsidRDefault="007B7DD0" w:rsidP="007B7DD0">
            <w:pPr>
              <w:rPr>
                <w:sz w:val="20"/>
                <w:szCs w:val="20"/>
              </w:rPr>
            </w:pPr>
            <w:r w:rsidRPr="00841EFE">
              <w:rPr>
                <w:sz w:val="20"/>
                <w:szCs w:val="20"/>
              </w:rPr>
              <w:t xml:space="preserve">FTR </w:t>
            </w:r>
            <w:hyperlink r:id="rId88" w:anchor="p-30.6(a)(1)" w:history="1">
              <w:r w:rsidRPr="006900F9">
                <w:rPr>
                  <w:rStyle w:val="Hyperlink"/>
                  <w:rFonts w:cstheme="minorHAnsi"/>
                  <w:sz w:val="20"/>
                  <w:szCs w:val="20"/>
                  <w:shd w:val="clear" w:color="auto" w:fill="FFFFFF"/>
                </w:rPr>
                <w:t>15 CFR 30.6(a)(1)(iv)</w:t>
              </w:r>
            </w:hyperlink>
            <w:r>
              <w:rPr>
                <w:rFonts w:cstheme="minorHAnsi"/>
                <w:color w:val="333333"/>
                <w:sz w:val="20"/>
                <w:szCs w:val="20"/>
                <w:shd w:val="clear" w:color="auto" w:fill="FFFFFF"/>
              </w:rPr>
              <w:t xml:space="preserve"> Contact Information:  </w:t>
            </w:r>
            <w:r w:rsidRPr="00DB1DEB">
              <w:rPr>
                <w:sz w:val="20"/>
                <w:szCs w:val="20"/>
              </w:rPr>
              <w:t>Show contact's telephone number.</w:t>
            </w:r>
          </w:p>
          <w:p w14:paraId="74806572" w14:textId="77777777" w:rsidR="007B7DD0" w:rsidRPr="00DB1DEB" w:rsidRDefault="007B7DD0" w:rsidP="007B7DD0">
            <w:pPr>
              <w:rPr>
                <w:sz w:val="20"/>
                <w:szCs w:val="20"/>
              </w:rPr>
            </w:pPr>
          </w:p>
        </w:tc>
      </w:tr>
      <w:tr w:rsidR="007B7DD0" w:rsidRPr="00DB1DEB" w14:paraId="7586B724" w14:textId="77777777" w:rsidTr="4D6A90D2">
        <w:trPr>
          <w:jc w:val="center"/>
        </w:trPr>
        <w:tc>
          <w:tcPr>
            <w:tcW w:w="752" w:type="dxa"/>
          </w:tcPr>
          <w:p w14:paraId="07041604" w14:textId="5A63C8FE" w:rsidR="007B7DD0" w:rsidRPr="00DB1DEB" w:rsidRDefault="007B7DD0" w:rsidP="007B7DD0">
            <w:pPr>
              <w:jc w:val="center"/>
              <w:rPr>
                <w:sz w:val="20"/>
                <w:szCs w:val="20"/>
              </w:rPr>
            </w:pPr>
            <w:r>
              <w:rPr>
                <w:sz w:val="20"/>
                <w:szCs w:val="20"/>
              </w:rPr>
              <w:t>41</w:t>
            </w:r>
            <w:r w:rsidRPr="00DB1DEB">
              <w:rPr>
                <w:sz w:val="20"/>
                <w:szCs w:val="20"/>
              </w:rPr>
              <w:t>.</w:t>
            </w:r>
          </w:p>
        </w:tc>
        <w:tc>
          <w:tcPr>
            <w:tcW w:w="1523" w:type="dxa"/>
          </w:tcPr>
          <w:p w14:paraId="42CD4F6D" w14:textId="6B6C6F58" w:rsidR="007B7DD0" w:rsidRPr="00DB1DEB" w:rsidRDefault="007B7DD0" w:rsidP="007B7DD0">
            <w:pPr>
              <w:rPr>
                <w:rFonts w:ascii="Calibri" w:hAnsi="Calibri"/>
                <w:color w:val="000000"/>
                <w:sz w:val="20"/>
                <w:szCs w:val="20"/>
              </w:rPr>
            </w:pPr>
            <w:r w:rsidRPr="00DB1DEB">
              <w:rPr>
                <w:rFonts w:ascii="Calibri" w:hAnsi="Calibri"/>
                <w:color w:val="000000"/>
                <w:sz w:val="20"/>
                <w:szCs w:val="20"/>
              </w:rPr>
              <w:t xml:space="preserve">Printed Name of Duly </w:t>
            </w:r>
            <w:r>
              <w:rPr>
                <w:rFonts w:ascii="Calibri" w:hAnsi="Calibri"/>
                <w:color w:val="000000"/>
                <w:sz w:val="20"/>
                <w:szCs w:val="20"/>
              </w:rPr>
              <w:t>A</w:t>
            </w:r>
            <w:r w:rsidRPr="00DB1DEB">
              <w:rPr>
                <w:rFonts w:ascii="Calibri" w:hAnsi="Calibri"/>
                <w:color w:val="000000"/>
                <w:sz w:val="20"/>
                <w:szCs w:val="20"/>
              </w:rPr>
              <w:t xml:space="preserve">uthorized </w:t>
            </w:r>
            <w:r>
              <w:rPr>
                <w:rFonts w:ascii="Calibri" w:hAnsi="Calibri"/>
                <w:color w:val="000000"/>
                <w:sz w:val="20"/>
                <w:szCs w:val="20"/>
              </w:rPr>
              <w:lastRenderedPageBreak/>
              <w:t>O</w:t>
            </w:r>
            <w:r w:rsidRPr="00DB1DEB">
              <w:rPr>
                <w:rFonts w:ascii="Calibri" w:hAnsi="Calibri"/>
                <w:color w:val="000000"/>
                <w:sz w:val="20"/>
                <w:szCs w:val="20"/>
              </w:rPr>
              <w:t xml:space="preserve">fficer or </w:t>
            </w:r>
            <w:r>
              <w:rPr>
                <w:rFonts w:ascii="Calibri" w:hAnsi="Calibri"/>
                <w:color w:val="000000"/>
                <w:sz w:val="20"/>
                <w:szCs w:val="20"/>
              </w:rPr>
              <w:t>E</w:t>
            </w:r>
            <w:r w:rsidRPr="00DB1DEB">
              <w:rPr>
                <w:rFonts w:ascii="Calibri" w:hAnsi="Calibri"/>
                <w:color w:val="000000"/>
                <w:sz w:val="20"/>
                <w:szCs w:val="20"/>
              </w:rPr>
              <w:t>mployee:</w:t>
            </w:r>
          </w:p>
          <w:p w14:paraId="596CD65F" w14:textId="77777777" w:rsidR="007B7DD0" w:rsidRPr="00DB1DEB" w:rsidRDefault="007B7DD0" w:rsidP="007B7DD0">
            <w:pPr>
              <w:rPr>
                <w:sz w:val="20"/>
                <w:szCs w:val="20"/>
              </w:rPr>
            </w:pPr>
          </w:p>
        </w:tc>
        <w:tc>
          <w:tcPr>
            <w:tcW w:w="3768" w:type="dxa"/>
          </w:tcPr>
          <w:p w14:paraId="3F68E92E" w14:textId="77777777" w:rsidR="007B7DD0" w:rsidRPr="00DB1DEB" w:rsidRDefault="007B7DD0" w:rsidP="007B7DD0">
            <w:pPr>
              <w:rPr>
                <w:sz w:val="20"/>
                <w:szCs w:val="20"/>
              </w:rPr>
            </w:pPr>
            <w:r w:rsidRPr="00DB1DEB">
              <w:rPr>
                <w:sz w:val="20"/>
                <w:szCs w:val="20"/>
              </w:rPr>
              <w:lastRenderedPageBreak/>
              <w:t xml:space="preserve">Insert the name of the individual in your (USPPI) company that is authorized to act in this capacity on your behalf, and who is authorized to speak to CBP or other US </w:t>
            </w:r>
            <w:r w:rsidRPr="00DB1DEB">
              <w:rPr>
                <w:sz w:val="20"/>
                <w:szCs w:val="20"/>
              </w:rPr>
              <w:lastRenderedPageBreak/>
              <w:t>Government Agency who might have reason to reach out to them on the transaction.</w:t>
            </w:r>
          </w:p>
        </w:tc>
        <w:tc>
          <w:tcPr>
            <w:tcW w:w="4714" w:type="dxa"/>
          </w:tcPr>
          <w:p w14:paraId="4DBD78FB" w14:textId="473585C5" w:rsidR="007B7DD0" w:rsidRDefault="007B7DD0" w:rsidP="007B7DD0">
            <w:pPr>
              <w:rPr>
                <w:sz w:val="20"/>
                <w:szCs w:val="20"/>
              </w:rPr>
            </w:pPr>
            <w:r w:rsidRPr="00841EFE">
              <w:rPr>
                <w:sz w:val="20"/>
                <w:szCs w:val="20"/>
              </w:rPr>
              <w:lastRenderedPageBreak/>
              <w:t xml:space="preserve">FTR </w:t>
            </w:r>
            <w:hyperlink r:id="rId89" w:anchor="p-30.6(a)(1)" w:history="1">
              <w:r w:rsidRPr="006900F9">
                <w:rPr>
                  <w:rStyle w:val="Hyperlink"/>
                  <w:rFonts w:cstheme="minorHAnsi"/>
                  <w:sz w:val="20"/>
                  <w:szCs w:val="20"/>
                  <w:shd w:val="clear" w:color="auto" w:fill="FFFFFF"/>
                </w:rPr>
                <w:t>15 CFR 30.6(a)(1)(iv)</w:t>
              </w:r>
            </w:hyperlink>
            <w:r>
              <w:rPr>
                <w:rFonts w:cstheme="minorHAnsi"/>
                <w:color w:val="333333"/>
                <w:sz w:val="20"/>
                <w:szCs w:val="20"/>
                <w:shd w:val="clear" w:color="auto" w:fill="FFFFFF"/>
              </w:rPr>
              <w:t xml:space="preserve"> Contact Information:  </w:t>
            </w:r>
            <w:r w:rsidRPr="00DB1DEB">
              <w:rPr>
                <w:sz w:val="20"/>
                <w:szCs w:val="20"/>
              </w:rPr>
              <w:t>Show contact's full name</w:t>
            </w:r>
            <w:r>
              <w:rPr>
                <w:sz w:val="20"/>
                <w:szCs w:val="20"/>
              </w:rPr>
              <w:t>.</w:t>
            </w:r>
          </w:p>
          <w:p w14:paraId="2C9A0CB7" w14:textId="77777777" w:rsidR="007B7DD0" w:rsidRDefault="007B7DD0" w:rsidP="007B7DD0">
            <w:pPr>
              <w:rPr>
                <w:sz w:val="20"/>
                <w:szCs w:val="20"/>
              </w:rPr>
            </w:pPr>
          </w:p>
          <w:p w14:paraId="36C66E6A" w14:textId="0C2CC54F" w:rsidR="007B7DD0" w:rsidRPr="00DB1DEB" w:rsidRDefault="007B7DD0" w:rsidP="007B7DD0">
            <w:pPr>
              <w:rPr>
                <w:sz w:val="20"/>
                <w:szCs w:val="20"/>
              </w:rPr>
            </w:pPr>
          </w:p>
        </w:tc>
      </w:tr>
      <w:tr w:rsidR="007B7DD0" w:rsidRPr="00DB1DEB" w14:paraId="60D1A881" w14:textId="77777777" w:rsidTr="4D6A90D2">
        <w:trPr>
          <w:jc w:val="center"/>
        </w:trPr>
        <w:tc>
          <w:tcPr>
            <w:tcW w:w="752" w:type="dxa"/>
          </w:tcPr>
          <w:p w14:paraId="4C2CC9BA" w14:textId="60B95BF3" w:rsidR="007B7DD0" w:rsidRPr="00DB1DEB" w:rsidRDefault="007B7DD0" w:rsidP="007B7DD0">
            <w:pPr>
              <w:jc w:val="center"/>
              <w:rPr>
                <w:sz w:val="20"/>
                <w:szCs w:val="20"/>
              </w:rPr>
            </w:pPr>
            <w:r>
              <w:rPr>
                <w:sz w:val="20"/>
                <w:szCs w:val="20"/>
              </w:rPr>
              <w:t>42</w:t>
            </w:r>
            <w:r w:rsidRPr="00DB1DEB">
              <w:rPr>
                <w:sz w:val="20"/>
                <w:szCs w:val="20"/>
              </w:rPr>
              <w:t>.</w:t>
            </w:r>
          </w:p>
        </w:tc>
        <w:tc>
          <w:tcPr>
            <w:tcW w:w="1523" w:type="dxa"/>
          </w:tcPr>
          <w:p w14:paraId="6D43C2E7" w14:textId="77777777" w:rsidR="007B7DD0" w:rsidRPr="00DB1DEB" w:rsidRDefault="007B7DD0" w:rsidP="007B7DD0">
            <w:pPr>
              <w:rPr>
                <w:sz w:val="20"/>
                <w:szCs w:val="20"/>
              </w:rPr>
            </w:pPr>
            <w:r w:rsidRPr="00DB1DEB">
              <w:rPr>
                <w:sz w:val="20"/>
                <w:szCs w:val="20"/>
              </w:rPr>
              <w:t>Signature</w:t>
            </w:r>
          </w:p>
        </w:tc>
        <w:tc>
          <w:tcPr>
            <w:tcW w:w="3768" w:type="dxa"/>
          </w:tcPr>
          <w:p w14:paraId="5B990C0E" w14:textId="77777777" w:rsidR="007B7DD0" w:rsidRDefault="007B7DD0" w:rsidP="007B7DD0">
            <w:pPr>
              <w:rPr>
                <w:sz w:val="20"/>
                <w:szCs w:val="20"/>
              </w:rPr>
            </w:pPr>
            <w:r w:rsidRPr="00DB1DEB">
              <w:rPr>
                <w:sz w:val="20"/>
                <w:szCs w:val="20"/>
              </w:rPr>
              <w:t>Sign</w:t>
            </w:r>
            <w:r>
              <w:rPr>
                <w:sz w:val="20"/>
                <w:szCs w:val="20"/>
              </w:rPr>
              <w:t xml:space="preserve"> </w:t>
            </w:r>
          </w:p>
          <w:p w14:paraId="197063E8" w14:textId="77777777" w:rsidR="007B7DD0" w:rsidRDefault="007B7DD0" w:rsidP="007B7DD0">
            <w:pPr>
              <w:rPr>
                <w:sz w:val="20"/>
                <w:szCs w:val="20"/>
              </w:rPr>
            </w:pPr>
          </w:p>
          <w:p w14:paraId="07B58790" w14:textId="77777777" w:rsidR="007B7DD0" w:rsidRPr="00DB1DEB" w:rsidRDefault="007B7DD0" w:rsidP="007B7DD0">
            <w:pPr>
              <w:rPr>
                <w:sz w:val="20"/>
                <w:szCs w:val="20"/>
              </w:rPr>
            </w:pPr>
            <w:r>
              <w:rPr>
                <w:sz w:val="20"/>
                <w:szCs w:val="20"/>
              </w:rPr>
              <w:t>For electronic signature validation, type in UPPERCASE letters.</w:t>
            </w:r>
          </w:p>
        </w:tc>
        <w:tc>
          <w:tcPr>
            <w:tcW w:w="4714" w:type="dxa"/>
          </w:tcPr>
          <w:p w14:paraId="4C78C7B2" w14:textId="77777777" w:rsidR="007B7DD0" w:rsidRPr="00630627" w:rsidRDefault="007B7DD0" w:rsidP="007B7DD0">
            <w:pPr>
              <w:rPr>
                <w:sz w:val="20"/>
                <w:szCs w:val="20"/>
              </w:rPr>
            </w:pPr>
            <w:r w:rsidRPr="00630627">
              <w:rPr>
                <w:sz w:val="20"/>
                <w:szCs w:val="20"/>
              </w:rPr>
              <w:t xml:space="preserve">If opting to use an electronic signature the USPPI must type the full name of the signatory in UPPERCASE letters in the signature box. </w:t>
            </w:r>
          </w:p>
          <w:p w14:paraId="5091C357" w14:textId="77777777" w:rsidR="007B7DD0" w:rsidRPr="00630627" w:rsidRDefault="007B7DD0" w:rsidP="007B7DD0">
            <w:pPr>
              <w:rPr>
                <w:sz w:val="20"/>
                <w:szCs w:val="20"/>
              </w:rPr>
            </w:pPr>
          </w:p>
          <w:p w14:paraId="1C522CEA" w14:textId="02FFCBFB" w:rsidR="007B7DD0" w:rsidRDefault="007B7DD0" w:rsidP="007B7DD0">
            <w:pPr>
              <w:rPr>
                <w:sz w:val="20"/>
                <w:szCs w:val="20"/>
                <w:highlight w:val="yellow"/>
              </w:rPr>
            </w:pPr>
            <w:r w:rsidRPr="00630627">
              <w:rPr>
                <w:sz w:val="20"/>
                <w:szCs w:val="20"/>
              </w:rPr>
              <w:t xml:space="preserve">If submitting this SLI via email, the email will serve as validation of the signature.  The email address should include the name of the individual and/or company.  </w:t>
            </w:r>
          </w:p>
          <w:p w14:paraId="57D6A701" w14:textId="77777777" w:rsidR="007B7DD0" w:rsidRPr="00DB1DEB" w:rsidRDefault="007B7DD0" w:rsidP="007B7DD0">
            <w:pPr>
              <w:rPr>
                <w:sz w:val="20"/>
                <w:szCs w:val="20"/>
              </w:rPr>
            </w:pPr>
          </w:p>
        </w:tc>
      </w:tr>
      <w:tr w:rsidR="007B7DD0" w:rsidRPr="00DB1DEB" w14:paraId="0E7FFAEB" w14:textId="77777777" w:rsidTr="4D6A90D2">
        <w:trPr>
          <w:jc w:val="center"/>
        </w:trPr>
        <w:tc>
          <w:tcPr>
            <w:tcW w:w="752" w:type="dxa"/>
          </w:tcPr>
          <w:p w14:paraId="663A4037" w14:textId="7E52CEB3" w:rsidR="007B7DD0" w:rsidRPr="00DB1DEB" w:rsidRDefault="007B7DD0" w:rsidP="007B7DD0">
            <w:pPr>
              <w:jc w:val="center"/>
              <w:rPr>
                <w:sz w:val="20"/>
                <w:szCs w:val="20"/>
              </w:rPr>
            </w:pPr>
            <w:r>
              <w:rPr>
                <w:sz w:val="20"/>
                <w:szCs w:val="20"/>
              </w:rPr>
              <w:t>43</w:t>
            </w:r>
            <w:r w:rsidRPr="00DB1DEB">
              <w:rPr>
                <w:sz w:val="20"/>
                <w:szCs w:val="20"/>
              </w:rPr>
              <w:t>.</w:t>
            </w:r>
          </w:p>
        </w:tc>
        <w:tc>
          <w:tcPr>
            <w:tcW w:w="1523" w:type="dxa"/>
          </w:tcPr>
          <w:p w14:paraId="63BE78A3" w14:textId="39F886B2" w:rsidR="007B7DD0" w:rsidRPr="00DB1DEB" w:rsidRDefault="007B7DD0" w:rsidP="007B7DD0">
            <w:pPr>
              <w:rPr>
                <w:rFonts w:ascii="Calibri" w:hAnsi="Calibri"/>
                <w:color w:val="000000"/>
                <w:sz w:val="20"/>
                <w:szCs w:val="20"/>
              </w:rPr>
            </w:pPr>
            <w:r w:rsidRPr="00DB1DEB">
              <w:rPr>
                <w:rFonts w:ascii="Calibri" w:hAnsi="Calibri"/>
                <w:color w:val="000000"/>
                <w:sz w:val="20"/>
                <w:szCs w:val="20"/>
              </w:rPr>
              <w:t xml:space="preserve">Title </w:t>
            </w:r>
          </w:p>
          <w:p w14:paraId="1D26EC52" w14:textId="77777777" w:rsidR="007B7DD0" w:rsidRPr="00DB1DEB" w:rsidRDefault="007B7DD0" w:rsidP="007B7DD0">
            <w:pPr>
              <w:rPr>
                <w:sz w:val="20"/>
                <w:szCs w:val="20"/>
              </w:rPr>
            </w:pPr>
          </w:p>
        </w:tc>
        <w:tc>
          <w:tcPr>
            <w:tcW w:w="3768" w:type="dxa"/>
          </w:tcPr>
          <w:p w14:paraId="7944B6DD" w14:textId="77777777" w:rsidR="007B7DD0" w:rsidRPr="00DB1DEB" w:rsidRDefault="007B7DD0" w:rsidP="007B7DD0">
            <w:pPr>
              <w:rPr>
                <w:sz w:val="20"/>
                <w:szCs w:val="20"/>
              </w:rPr>
            </w:pPr>
            <w:r w:rsidRPr="00DB1DEB">
              <w:rPr>
                <w:sz w:val="20"/>
                <w:szCs w:val="20"/>
              </w:rPr>
              <w:t>Title of the USPPI authorized contact.</w:t>
            </w:r>
          </w:p>
        </w:tc>
        <w:tc>
          <w:tcPr>
            <w:tcW w:w="4714" w:type="dxa"/>
          </w:tcPr>
          <w:p w14:paraId="5C283B83" w14:textId="3DDB8614" w:rsidR="007B7DD0" w:rsidRPr="00D47BB7" w:rsidRDefault="007B7DD0" w:rsidP="007B7DD0">
            <w:pPr>
              <w:rPr>
                <w:sz w:val="20"/>
                <w:szCs w:val="20"/>
                <w:highlight w:val="yellow"/>
              </w:rPr>
            </w:pPr>
            <w:r w:rsidRPr="00A2036F">
              <w:rPr>
                <w:sz w:val="20"/>
                <w:szCs w:val="20"/>
              </w:rPr>
              <w:t>Enter title of the authorized officer or employee.</w:t>
            </w:r>
          </w:p>
        </w:tc>
      </w:tr>
      <w:tr w:rsidR="007B7DD0" w:rsidRPr="00DB1DEB" w14:paraId="3DC56F1E" w14:textId="77777777" w:rsidTr="4D6A90D2">
        <w:trPr>
          <w:trHeight w:val="70"/>
          <w:jc w:val="center"/>
        </w:trPr>
        <w:tc>
          <w:tcPr>
            <w:tcW w:w="752" w:type="dxa"/>
          </w:tcPr>
          <w:p w14:paraId="5EC9B32E" w14:textId="65384B55" w:rsidR="007B7DD0" w:rsidRPr="00DB1DEB" w:rsidRDefault="007B7DD0" w:rsidP="007B7DD0">
            <w:pPr>
              <w:jc w:val="center"/>
              <w:rPr>
                <w:sz w:val="20"/>
                <w:szCs w:val="20"/>
              </w:rPr>
            </w:pPr>
            <w:r>
              <w:rPr>
                <w:sz w:val="20"/>
                <w:szCs w:val="20"/>
              </w:rPr>
              <w:t>44</w:t>
            </w:r>
            <w:r w:rsidRPr="00DB1DEB">
              <w:rPr>
                <w:sz w:val="20"/>
                <w:szCs w:val="20"/>
              </w:rPr>
              <w:t>.</w:t>
            </w:r>
          </w:p>
        </w:tc>
        <w:tc>
          <w:tcPr>
            <w:tcW w:w="1523" w:type="dxa"/>
          </w:tcPr>
          <w:p w14:paraId="7AEBD32F" w14:textId="0E541ABB" w:rsidR="007B7DD0" w:rsidRPr="00DB1DEB" w:rsidRDefault="007B7DD0" w:rsidP="007B7DD0">
            <w:pPr>
              <w:rPr>
                <w:rFonts w:ascii="Calibri" w:hAnsi="Calibri"/>
                <w:color w:val="000000"/>
                <w:sz w:val="20"/>
                <w:szCs w:val="20"/>
              </w:rPr>
            </w:pPr>
            <w:r w:rsidRPr="00DB1DEB">
              <w:rPr>
                <w:rFonts w:ascii="Calibri" w:hAnsi="Calibri"/>
                <w:color w:val="000000"/>
                <w:sz w:val="20"/>
                <w:szCs w:val="20"/>
              </w:rPr>
              <w:t xml:space="preserve">Date </w:t>
            </w:r>
          </w:p>
          <w:p w14:paraId="4411AC5B" w14:textId="77777777" w:rsidR="007B7DD0" w:rsidRPr="00DB1DEB" w:rsidRDefault="007B7DD0" w:rsidP="007B7DD0">
            <w:pPr>
              <w:rPr>
                <w:sz w:val="20"/>
                <w:szCs w:val="20"/>
              </w:rPr>
            </w:pPr>
          </w:p>
        </w:tc>
        <w:tc>
          <w:tcPr>
            <w:tcW w:w="3768" w:type="dxa"/>
          </w:tcPr>
          <w:p w14:paraId="750E09AE" w14:textId="77777777" w:rsidR="007B7DD0" w:rsidRPr="00DB1DEB" w:rsidRDefault="007B7DD0" w:rsidP="007B7DD0">
            <w:pPr>
              <w:rPr>
                <w:sz w:val="20"/>
                <w:szCs w:val="20"/>
              </w:rPr>
            </w:pPr>
            <w:r w:rsidRPr="00DB1DEB">
              <w:rPr>
                <w:sz w:val="20"/>
                <w:szCs w:val="20"/>
              </w:rPr>
              <w:t>Enter the date that you are signing this form.</w:t>
            </w:r>
          </w:p>
        </w:tc>
        <w:tc>
          <w:tcPr>
            <w:tcW w:w="4714" w:type="dxa"/>
          </w:tcPr>
          <w:p w14:paraId="36964442" w14:textId="77777777" w:rsidR="007B7DD0" w:rsidRPr="00DB1DEB" w:rsidRDefault="007B7DD0" w:rsidP="007B7DD0">
            <w:pPr>
              <w:rPr>
                <w:sz w:val="20"/>
                <w:szCs w:val="20"/>
              </w:rPr>
            </w:pPr>
            <w:r w:rsidRPr="00DB1DEB">
              <w:rPr>
                <w:sz w:val="20"/>
                <w:szCs w:val="20"/>
              </w:rPr>
              <w:t>Enter the date that you are signing this form.</w:t>
            </w:r>
          </w:p>
        </w:tc>
      </w:tr>
    </w:tbl>
    <w:p w14:paraId="5624B06C" w14:textId="77777777" w:rsidR="00DB1DEB" w:rsidRPr="003D27C6" w:rsidRDefault="00DB1DEB" w:rsidP="00FB0CB8">
      <w:pPr>
        <w:jc w:val="center"/>
        <w:rPr>
          <w:sz w:val="28"/>
          <w:szCs w:val="28"/>
        </w:rPr>
      </w:pPr>
    </w:p>
    <w:sectPr w:rsidR="00DB1DEB" w:rsidRPr="003D27C6" w:rsidSect="00E94C76">
      <w:headerReference w:type="default" r:id="rId90"/>
      <w:footerReference w:type="default" r:id="rId91"/>
      <w:headerReference w:type="first" r:id="rId92"/>
      <w:footerReference w:type="first" r:id="rId93"/>
      <w:pgSz w:w="12240" w:h="15840"/>
      <w:pgMar w:top="720" w:right="1440" w:bottom="1008"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C04B7" w14:textId="77777777" w:rsidR="00481AF2" w:rsidRDefault="00481AF2" w:rsidP="00531691">
      <w:pPr>
        <w:spacing w:after="0" w:line="240" w:lineRule="auto"/>
      </w:pPr>
      <w:r>
        <w:separator/>
      </w:r>
    </w:p>
  </w:endnote>
  <w:endnote w:type="continuationSeparator" w:id="0">
    <w:p w14:paraId="185FD0D4" w14:textId="77777777" w:rsidR="00481AF2" w:rsidRDefault="00481AF2" w:rsidP="0053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Roboto">
    <w:panose1 w:val="00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500538"/>
      <w:docPartObj>
        <w:docPartGallery w:val="Page Numbers (Bottom of Page)"/>
        <w:docPartUnique/>
      </w:docPartObj>
    </w:sdtPr>
    <w:sdtEndPr>
      <w:rPr>
        <w:noProof/>
      </w:rPr>
    </w:sdtEndPr>
    <w:sdtContent>
      <w:p w14:paraId="2A846222" w14:textId="77777777" w:rsidR="00FB0CB8" w:rsidRDefault="00FB0CB8">
        <w:pPr>
          <w:pStyle w:val="Footer"/>
          <w:jc w:val="center"/>
        </w:pPr>
      </w:p>
      <w:p w14:paraId="2DE5E903" w14:textId="0829112B" w:rsidR="00C13E1D" w:rsidRDefault="00C13E1D">
        <w:pPr>
          <w:pStyle w:val="Footer"/>
          <w:jc w:val="center"/>
        </w:pPr>
        <w:r>
          <w:fldChar w:fldCharType="begin"/>
        </w:r>
        <w:r>
          <w:instrText xml:space="preserve"> PAGE   \* MERGEFORMAT </w:instrText>
        </w:r>
        <w:r>
          <w:fldChar w:fldCharType="separate"/>
        </w:r>
        <w:r w:rsidR="007D4186">
          <w:rPr>
            <w:noProof/>
          </w:rPr>
          <w:t>- 2 -</w:t>
        </w:r>
        <w:r>
          <w:rPr>
            <w:noProof/>
          </w:rPr>
          <w:fldChar w:fldCharType="end"/>
        </w:r>
      </w:p>
    </w:sdtContent>
  </w:sdt>
  <w:p w14:paraId="6828DD3F" w14:textId="77777777" w:rsidR="00C13E1D" w:rsidRDefault="00C13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075334"/>
      <w:docPartObj>
        <w:docPartGallery w:val="Page Numbers (Bottom of Page)"/>
        <w:docPartUnique/>
      </w:docPartObj>
    </w:sdtPr>
    <w:sdtEndPr>
      <w:rPr>
        <w:noProof/>
      </w:rPr>
    </w:sdtEndPr>
    <w:sdtContent>
      <w:p w14:paraId="1B3F0CEC" w14:textId="77777777" w:rsidR="00C13E1D" w:rsidRDefault="00C13E1D">
        <w:pPr>
          <w:pStyle w:val="Footer"/>
          <w:jc w:val="center"/>
        </w:pPr>
        <w:r>
          <w:fldChar w:fldCharType="begin"/>
        </w:r>
        <w:r>
          <w:instrText xml:space="preserve"> PAGE   \* MERGEFORMAT </w:instrText>
        </w:r>
        <w:r>
          <w:fldChar w:fldCharType="separate"/>
        </w:r>
        <w:r w:rsidR="007D4186">
          <w:rPr>
            <w:noProof/>
          </w:rPr>
          <w:t>- 1 -</w:t>
        </w:r>
        <w:r>
          <w:rPr>
            <w:noProof/>
          </w:rPr>
          <w:fldChar w:fldCharType="end"/>
        </w:r>
      </w:p>
    </w:sdtContent>
  </w:sdt>
  <w:p w14:paraId="5CDF6D49" w14:textId="77777777" w:rsidR="00C13E1D" w:rsidRDefault="00C13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B057" w14:textId="77777777" w:rsidR="00481AF2" w:rsidRDefault="00481AF2" w:rsidP="00531691">
      <w:pPr>
        <w:spacing w:after="0" w:line="240" w:lineRule="auto"/>
      </w:pPr>
      <w:r>
        <w:separator/>
      </w:r>
    </w:p>
  </w:footnote>
  <w:footnote w:type="continuationSeparator" w:id="0">
    <w:p w14:paraId="1E832BBE" w14:textId="77777777" w:rsidR="00481AF2" w:rsidRDefault="00481AF2" w:rsidP="00531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F342" w14:textId="77777777" w:rsidR="00C13E1D" w:rsidRDefault="00C13E1D">
    <w:pPr>
      <w:pStyle w:val="Header"/>
    </w:pPr>
    <w:r>
      <w:rPr>
        <w:noProof/>
        <w:lang w:eastAsia="zh-CN"/>
      </w:rPr>
      <mc:AlternateContent>
        <mc:Choice Requires="wps">
          <w:drawing>
            <wp:anchor distT="0" distB="0" distL="114300" distR="114300" simplePos="0" relativeHeight="251659264" behindDoc="0" locked="0" layoutInCell="1" allowOverlap="1" wp14:anchorId="011BDA4C" wp14:editId="24924E68">
              <wp:simplePos x="0" y="0"/>
              <wp:positionH relativeFrom="column">
                <wp:align>center</wp:align>
              </wp:positionH>
              <wp:positionV relativeFrom="paragraph">
                <wp:posOffset>0</wp:posOffset>
              </wp:positionV>
              <wp:extent cx="6858000" cy="2571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57175"/>
                      </a:xfrm>
                      <a:prstGeom prst="rect">
                        <a:avLst/>
                      </a:prstGeom>
                      <a:solidFill>
                        <a:srgbClr val="FFFFFF"/>
                      </a:solidFill>
                      <a:ln w="9525">
                        <a:solidFill>
                          <a:srgbClr val="000000"/>
                        </a:solidFill>
                        <a:miter lim="800000"/>
                        <a:headEnd/>
                        <a:tailEnd/>
                      </a:ln>
                    </wps:spPr>
                    <wps:txbx>
                      <w:txbxContent>
                        <w:p w14:paraId="1BD6B97C" w14:textId="78E5506C" w:rsidR="00C13E1D" w:rsidRDefault="00C13E1D" w:rsidP="00803EC0">
                          <w:r>
                            <w:t xml:space="preserve">How to Complete the SLI </w:t>
                          </w:r>
                          <w:r>
                            <w:tab/>
                          </w:r>
                          <w:r>
                            <w:tab/>
                            <w:t xml:space="preserve">               </w:t>
                          </w:r>
                          <w:hyperlink r:id="rId1" w:history="1">
                            <w:r w:rsidRPr="00DA271E">
                              <w:rPr>
                                <w:rStyle w:val="Hyperlink"/>
                              </w:rPr>
                              <w:t>www.ncbfaa.org</w:t>
                            </w:r>
                          </w:hyperlink>
                          <w:r>
                            <w:tab/>
                          </w:r>
                          <w:r>
                            <w:tab/>
                          </w:r>
                          <w:r>
                            <w:tab/>
                          </w:r>
                          <w:r>
                            <w:tab/>
                            <w:t xml:space="preserve">                        20</w:t>
                          </w:r>
                          <w:r w:rsidR="00160374">
                            <w:t>2</w:t>
                          </w:r>
                          <w:r w:rsidR="00985E28">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1BDA4C" id="_x0000_t202" coordsize="21600,21600" o:spt="202" path="m,l,21600r21600,l21600,xe">
              <v:stroke joinstyle="miter"/>
              <v:path gradientshapeok="t" o:connecttype="rect"/>
            </v:shapetype>
            <v:shape id="Text Box 2" o:spid="_x0000_s1026" type="#_x0000_t202" style="position:absolute;margin-left:0;margin-top:0;width:540pt;height:20.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">
              <v:textbox>
                <w:txbxContent>
                  <w:p w14:paraId="1BD6B97C" w14:textId="78E5506C" w:rsidR="00C13E1D" w:rsidRDefault="00C13E1D" w:rsidP="00803EC0">
                    <w:r>
                      <w:t xml:space="preserve">How to Complete the SLI </w:t>
                    </w:r>
                    <w:r>
                      <w:tab/>
                    </w:r>
                    <w:r>
                      <w:tab/>
                      <w:t xml:space="preserve">               </w:t>
                    </w:r>
                    <w:hyperlink r:id="rId2" w:history="1">
                      <w:r w:rsidRPr="00DA271E">
                        <w:rPr>
                          <w:rStyle w:val="Hyperlink"/>
                        </w:rPr>
                        <w:t>www.ncbfaa.org</w:t>
                      </w:r>
                    </w:hyperlink>
                    <w:r>
                      <w:tab/>
                    </w:r>
                    <w:r>
                      <w:tab/>
                    </w:r>
                    <w:r>
                      <w:tab/>
                    </w:r>
                    <w:r>
                      <w:tab/>
                      <w:t xml:space="preserve">                        20</w:t>
                    </w:r>
                    <w:r w:rsidR="00160374">
                      <w:t>2</w:t>
                    </w:r>
                    <w:r w:rsidR="00985E28">
                      <w:t>6</w:t>
                    </w:r>
                  </w:p>
                </w:txbxContent>
              </v:textbox>
            </v:shape>
          </w:pict>
        </mc:Fallback>
      </mc:AlternateContent>
    </w:r>
  </w:p>
  <w:p w14:paraId="2AA4F3A9" w14:textId="77777777" w:rsidR="00C13E1D" w:rsidRDefault="00C13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73ED3F6" w14:paraId="461B7D1B" w14:textId="77777777" w:rsidTr="073ED3F6">
      <w:trPr>
        <w:trHeight w:val="300"/>
      </w:trPr>
      <w:tc>
        <w:tcPr>
          <w:tcW w:w="3120" w:type="dxa"/>
        </w:tcPr>
        <w:p w14:paraId="28E58345" w14:textId="19DF0572" w:rsidR="073ED3F6" w:rsidRDefault="073ED3F6" w:rsidP="073ED3F6">
          <w:pPr>
            <w:pStyle w:val="Header"/>
            <w:ind w:left="-115"/>
          </w:pPr>
        </w:p>
      </w:tc>
      <w:tc>
        <w:tcPr>
          <w:tcW w:w="3120" w:type="dxa"/>
        </w:tcPr>
        <w:p w14:paraId="08511D4A" w14:textId="7AF052A6" w:rsidR="073ED3F6" w:rsidRDefault="073ED3F6" w:rsidP="073ED3F6">
          <w:pPr>
            <w:pStyle w:val="Header"/>
            <w:jc w:val="center"/>
          </w:pPr>
        </w:p>
      </w:tc>
      <w:tc>
        <w:tcPr>
          <w:tcW w:w="3120" w:type="dxa"/>
        </w:tcPr>
        <w:p w14:paraId="7D926EFF" w14:textId="16F02EE4" w:rsidR="073ED3F6" w:rsidRDefault="073ED3F6" w:rsidP="073ED3F6">
          <w:pPr>
            <w:pStyle w:val="Header"/>
            <w:ind w:right="-115"/>
            <w:jc w:val="right"/>
          </w:pPr>
        </w:p>
      </w:tc>
    </w:tr>
  </w:tbl>
  <w:p w14:paraId="1FFA59E0" w14:textId="1E8F4D70" w:rsidR="073ED3F6" w:rsidRDefault="073ED3F6" w:rsidP="073ED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51A98"/>
    <w:multiLevelType w:val="hybridMultilevel"/>
    <w:tmpl w:val="F0102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AB6ADD"/>
    <w:multiLevelType w:val="hybridMultilevel"/>
    <w:tmpl w:val="4EF808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9A04F5"/>
    <w:multiLevelType w:val="hybridMultilevel"/>
    <w:tmpl w:val="4EF808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517281"/>
    <w:multiLevelType w:val="hybridMultilevel"/>
    <w:tmpl w:val="4EF808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BAF5E77"/>
    <w:multiLevelType w:val="hybridMultilevel"/>
    <w:tmpl w:val="4EF808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2A024CE"/>
    <w:multiLevelType w:val="hybridMultilevel"/>
    <w:tmpl w:val="BE5C4682"/>
    <w:lvl w:ilvl="0" w:tplc="04CE9C68">
      <w:start w:val="1"/>
      <w:numFmt w:val="lowerRoman"/>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052FFE"/>
    <w:multiLevelType w:val="hybridMultilevel"/>
    <w:tmpl w:val="9DE87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C60951"/>
    <w:multiLevelType w:val="hybridMultilevel"/>
    <w:tmpl w:val="4EF808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840960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6749396">
    <w:abstractNumId w:val="4"/>
  </w:num>
  <w:num w:numId="3" w16cid:durableId="694623308">
    <w:abstractNumId w:val="7"/>
  </w:num>
  <w:num w:numId="4" w16cid:durableId="10957050">
    <w:abstractNumId w:val="1"/>
  </w:num>
  <w:num w:numId="5" w16cid:durableId="141967879">
    <w:abstractNumId w:val="3"/>
  </w:num>
  <w:num w:numId="6" w16cid:durableId="1309018725">
    <w:abstractNumId w:val="2"/>
  </w:num>
  <w:num w:numId="7" w16cid:durableId="1078677503">
    <w:abstractNumId w:val="6"/>
  </w:num>
  <w:num w:numId="8" w16cid:durableId="1557010262">
    <w:abstractNumId w:val="0"/>
  </w:num>
  <w:num w:numId="9" w16cid:durableId="220286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09"/>
    <w:rsid w:val="000026DA"/>
    <w:rsid w:val="00004338"/>
    <w:rsid w:val="00004A1B"/>
    <w:rsid w:val="00004B1E"/>
    <w:rsid w:val="00013288"/>
    <w:rsid w:val="0002231B"/>
    <w:rsid w:val="00024C75"/>
    <w:rsid w:val="00026FAC"/>
    <w:rsid w:val="00030F58"/>
    <w:rsid w:val="00032924"/>
    <w:rsid w:val="0003487B"/>
    <w:rsid w:val="000357FA"/>
    <w:rsid w:val="0004271A"/>
    <w:rsid w:val="00043C0E"/>
    <w:rsid w:val="000535CE"/>
    <w:rsid w:val="00055E5C"/>
    <w:rsid w:val="00063AEE"/>
    <w:rsid w:val="00065F1C"/>
    <w:rsid w:val="00077BD2"/>
    <w:rsid w:val="00081F8F"/>
    <w:rsid w:val="000820F7"/>
    <w:rsid w:val="000853F4"/>
    <w:rsid w:val="00090C28"/>
    <w:rsid w:val="000918CB"/>
    <w:rsid w:val="000A31BD"/>
    <w:rsid w:val="000A6CC1"/>
    <w:rsid w:val="000B0DF9"/>
    <w:rsid w:val="000B32EF"/>
    <w:rsid w:val="000B41A3"/>
    <w:rsid w:val="000B43E2"/>
    <w:rsid w:val="000B5A33"/>
    <w:rsid w:val="000B6262"/>
    <w:rsid w:val="000B6A8B"/>
    <w:rsid w:val="000C0EF8"/>
    <w:rsid w:val="000C4193"/>
    <w:rsid w:val="000D16D7"/>
    <w:rsid w:val="000D3A2E"/>
    <w:rsid w:val="000E019C"/>
    <w:rsid w:val="000E232E"/>
    <w:rsid w:val="000E485C"/>
    <w:rsid w:val="000F09E7"/>
    <w:rsid w:val="000F2433"/>
    <w:rsid w:val="000F5231"/>
    <w:rsid w:val="00114C34"/>
    <w:rsid w:val="00115F8C"/>
    <w:rsid w:val="00117FBD"/>
    <w:rsid w:val="00143CC7"/>
    <w:rsid w:val="00152129"/>
    <w:rsid w:val="00152559"/>
    <w:rsid w:val="00155BAB"/>
    <w:rsid w:val="00160374"/>
    <w:rsid w:val="001623D6"/>
    <w:rsid w:val="00163221"/>
    <w:rsid w:val="00170FB5"/>
    <w:rsid w:val="00171513"/>
    <w:rsid w:val="00175526"/>
    <w:rsid w:val="001942B1"/>
    <w:rsid w:val="00197A08"/>
    <w:rsid w:val="00197EAB"/>
    <w:rsid w:val="001A3C58"/>
    <w:rsid w:val="001A5268"/>
    <w:rsid w:val="001A775C"/>
    <w:rsid w:val="001B0138"/>
    <w:rsid w:val="001C34D9"/>
    <w:rsid w:val="001C64B7"/>
    <w:rsid w:val="001C6D6C"/>
    <w:rsid w:val="001E1633"/>
    <w:rsid w:val="001E345B"/>
    <w:rsid w:val="001F6ACA"/>
    <w:rsid w:val="001F7B4A"/>
    <w:rsid w:val="0020367D"/>
    <w:rsid w:val="00211251"/>
    <w:rsid w:val="002220AF"/>
    <w:rsid w:val="002223A1"/>
    <w:rsid w:val="0023074C"/>
    <w:rsid w:val="0023228E"/>
    <w:rsid w:val="0023569E"/>
    <w:rsid w:val="0023744F"/>
    <w:rsid w:val="00242556"/>
    <w:rsid w:val="002436AB"/>
    <w:rsid w:val="00246043"/>
    <w:rsid w:val="00246621"/>
    <w:rsid w:val="00246FF0"/>
    <w:rsid w:val="00256CF6"/>
    <w:rsid w:val="002664E9"/>
    <w:rsid w:val="00273D0E"/>
    <w:rsid w:val="002751EF"/>
    <w:rsid w:val="00276835"/>
    <w:rsid w:val="00277B88"/>
    <w:rsid w:val="00284534"/>
    <w:rsid w:val="00286C35"/>
    <w:rsid w:val="0029034D"/>
    <w:rsid w:val="00294A8E"/>
    <w:rsid w:val="002A5334"/>
    <w:rsid w:val="002B413E"/>
    <w:rsid w:val="002B42F0"/>
    <w:rsid w:val="002C1178"/>
    <w:rsid w:val="002C3343"/>
    <w:rsid w:val="002C3389"/>
    <w:rsid w:val="002D21DA"/>
    <w:rsid w:val="002D75EC"/>
    <w:rsid w:val="002E2360"/>
    <w:rsid w:val="002E2FEF"/>
    <w:rsid w:val="002E4B55"/>
    <w:rsid w:val="002E5D8D"/>
    <w:rsid w:val="002E7C27"/>
    <w:rsid w:val="002F0CEC"/>
    <w:rsid w:val="002F750A"/>
    <w:rsid w:val="0030169F"/>
    <w:rsid w:val="00301BA4"/>
    <w:rsid w:val="003025D6"/>
    <w:rsid w:val="00303397"/>
    <w:rsid w:val="003058FB"/>
    <w:rsid w:val="00310B17"/>
    <w:rsid w:val="0032219D"/>
    <w:rsid w:val="0032555C"/>
    <w:rsid w:val="00330544"/>
    <w:rsid w:val="003326C8"/>
    <w:rsid w:val="00336A1E"/>
    <w:rsid w:val="00343106"/>
    <w:rsid w:val="00344B7A"/>
    <w:rsid w:val="00346832"/>
    <w:rsid w:val="003606CD"/>
    <w:rsid w:val="003610A1"/>
    <w:rsid w:val="00377A1E"/>
    <w:rsid w:val="003A4CEB"/>
    <w:rsid w:val="003B251A"/>
    <w:rsid w:val="003B4E1E"/>
    <w:rsid w:val="003B675F"/>
    <w:rsid w:val="003C6890"/>
    <w:rsid w:val="003C6CEC"/>
    <w:rsid w:val="003D036A"/>
    <w:rsid w:val="003D23FB"/>
    <w:rsid w:val="003D27C6"/>
    <w:rsid w:val="003D4B40"/>
    <w:rsid w:val="003E1422"/>
    <w:rsid w:val="003E2C80"/>
    <w:rsid w:val="003E55CC"/>
    <w:rsid w:val="003E591C"/>
    <w:rsid w:val="003E5B3C"/>
    <w:rsid w:val="003F3F55"/>
    <w:rsid w:val="003F4037"/>
    <w:rsid w:val="003F685C"/>
    <w:rsid w:val="004008BD"/>
    <w:rsid w:val="00401B2F"/>
    <w:rsid w:val="00401B65"/>
    <w:rsid w:val="004052D7"/>
    <w:rsid w:val="0041095E"/>
    <w:rsid w:val="004127D6"/>
    <w:rsid w:val="004170A6"/>
    <w:rsid w:val="00421916"/>
    <w:rsid w:val="004233EB"/>
    <w:rsid w:val="004257EB"/>
    <w:rsid w:val="00430050"/>
    <w:rsid w:val="00431CEB"/>
    <w:rsid w:val="0043261C"/>
    <w:rsid w:val="00435133"/>
    <w:rsid w:val="00442B1F"/>
    <w:rsid w:val="00443B1A"/>
    <w:rsid w:val="00450C0D"/>
    <w:rsid w:val="004536E2"/>
    <w:rsid w:val="00454CB9"/>
    <w:rsid w:val="00461BB5"/>
    <w:rsid w:val="0046630E"/>
    <w:rsid w:val="00467299"/>
    <w:rsid w:val="0047730E"/>
    <w:rsid w:val="00481AF2"/>
    <w:rsid w:val="004836B8"/>
    <w:rsid w:val="0048632E"/>
    <w:rsid w:val="00486B49"/>
    <w:rsid w:val="0049181B"/>
    <w:rsid w:val="004A1357"/>
    <w:rsid w:val="004A2B17"/>
    <w:rsid w:val="004B4F32"/>
    <w:rsid w:val="004C3644"/>
    <w:rsid w:val="004D1191"/>
    <w:rsid w:val="004D67BB"/>
    <w:rsid w:val="004F0E65"/>
    <w:rsid w:val="004F6375"/>
    <w:rsid w:val="004F758B"/>
    <w:rsid w:val="005027F2"/>
    <w:rsid w:val="00511BDD"/>
    <w:rsid w:val="00516168"/>
    <w:rsid w:val="0051747A"/>
    <w:rsid w:val="00523AB8"/>
    <w:rsid w:val="00530681"/>
    <w:rsid w:val="00531691"/>
    <w:rsid w:val="00533998"/>
    <w:rsid w:val="00537294"/>
    <w:rsid w:val="00543311"/>
    <w:rsid w:val="005457AD"/>
    <w:rsid w:val="00546858"/>
    <w:rsid w:val="005674D2"/>
    <w:rsid w:val="0057353B"/>
    <w:rsid w:val="00575A7E"/>
    <w:rsid w:val="00585BC9"/>
    <w:rsid w:val="00587081"/>
    <w:rsid w:val="00596A46"/>
    <w:rsid w:val="005A1390"/>
    <w:rsid w:val="005A665A"/>
    <w:rsid w:val="005B50BD"/>
    <w:rsid w:val="005C1ED2"/>
    <w:rsid w:val="005D17D6"/>
    <w:rsid w:val="005D2CF2"/>
    <w:rsid w:val="005D5B04"/>
    <w:rsid w:val="005D6BE6"/>
    <w:rsid w:val="005D7F68"/>
    <w:rsid w:val="005E28E8"/>
    <w:rsid w:val="005E4BE3"/>
    <w:rsid w:val="005E659B"/>
    <w:rsid w:val="005E66C0"/>
    <w:rsid w:val="005E7E95"/>
    <w:rsid w:val="005F42CE"/>
    <w:rsid w:val="006030F1"/>
    <w:rsid w:val="00606BC5"/>
    <w:rsid w:val="00610C72"/>
    <w:rsid w:val="00611092"/>
    <w:rsid w:val="00612978"/>
    <w:rsid w:val="0061398B"/>
    <w:rsid w:val="00620873"/>
    <w:rsid w:val="00620AF7"/>
    <w:rsid w:val="006242EB"/>
    <w:rsid w:val="00626CE7"/>
    <w:rsid w:val="00627B56"/>
    <w:rsid w:val="00630627"/>
    <w:rsid w:val="006306AE"/>
    <w:rsid w:val="00635C21"/>
    <w:rsid w:val="00635CC5"/>
    <w:rsid w:val="00636C01"/>
    <w:rsid w:val="006417C6"/>
    <w:rsid w:val="00642509"/>
    <w:rsid w:val="006428F8"/>
    <w:rsid w:val="00651BEC"/>
    <w:rsid w:val="006533C5"/>
    <w:rsid w:val="00675A6D"/>
    <w:rsid w:val="006900F9"/>
    <w:rsid w:val="00692946"/>
    <w:rsid w:val="006A3AD1"/>
    <w:rsid w:val="006B43AE"/>
    <w:rsid w:val="006B4D9F"/>
    <w:rsid w:val="006B59A8"/>
    <w:rsid w:val="006B7226"/>
    <w:rsid w:val="006C26A3"/>
    <w:rsid w:val="006C7552"/>
    <w:rsid w:val="006D4835"/>
    <w:rsid w:val="006D623E"/>
    <w:rsid w:val="006D635F"/>
    <w:rsid w:val="006E19DB"/>
    <w:rsid w:val="006E4752"/>
    <w:rsid w:val="006F3329"/>
    <w:rsid w:val="007041AA"/>
    <w:rsid w:val="007067C2"/>
    <w:rsid w:val="007076C2"/>
    <w:rsid w:val="0071120D"/>
    <w:rsid w:val="0071178C"/>
    <w:rsid w:val="007129A4"/>
    <w:rsid w:val="00713189"/>
    <w:rsid w:val="007141A3"/>
    <w:rsid w:val="0072155B"/>
    <w:rsid w:val="0073386D"/>
    <w:rsid w:val="007338C1"/>
    <w:rsid w:val="00752B40"/>
    <w:rsid w:val="00754536"/>
    <w:rsid w:val="00754E2A"/>
    <w:rsid w:val="00762ABB"/>
    <w:rsid w:val="0076339D"/>
    <w:rsid w:val="00764DF7"/>
    <w:rsid w:val="00765E82"/>
    <w:rsid w:val="00777706"/>
    <w:rsid w:val="00787F7F"/>
    <w:rsid w:val="0079548A"/>
    <w:rsid w:val="00795B6C"/>
    <w:rsid w:val="007A366E"/>
    <w:rsid w:val="007A4E62"/>
    <w:rsid w:val="007B6AF2"/>
    <w:rsid w:val="007B7A6A"/>
    <w:rsid w:val="007B7DD0"/>
    <w:rsid w:val="007D0846"/>
    <w:rsid w:val="007D2EB2"/>
    <w:rsid w:val="007D4186"/>
    <w:rsid w:val="007D7C2A"/>
    <w:rsid w:val="007E4940"/>
    <w:rsid w:val="007E4B28"/>
    <w:rsid w:val="007E5952"/>
    <w:rsid w:val="007F1E9F"/>
    <w:rsid w:val="007F325B"/>
    <w:rsid w:val="007F5A15"/>
    <w:rsid w:val="00800541"/>
    <w:rsid w:val="00803EC0"/>
    <w:rsid w:val="008109B8"/>
    <w:rsid w:val="00817F89"/>
    <w:rsid w:val="00820D29"/>
    <w:rsid w:val="00821E49"/>
    <w:rsid w:val="00822A1E"/>
    <w:rsid w:val="00826E46"/>
    <w:rsid w:val="00831EF0"/>
    <w:rsid w:val="008333E4"/>
    <w:rsid w:val="00833F79"/>
    <w:rsid w:val="008371CC"/>
    <w:rsid w:val="00841EFE"/>
    <w:rsid w:val="00846A4F"/>
    <w:rsid w:val="00851F4A"/>
    <w:rsid w:val="0085424E"/>
    <w:rsid w:val="00880431"/>
    <w:rsid w:val="008870BB"/>
    <w:rsid w:val="00892002"/>
    <w:rsid w:val="00892BC2"/>
    <w:rsid w:val="00894F69"/>
    <w:rsid w:val="008A1DE7"/>
    <w:rsid w:val="008A43FA"/>
    <w:rsid w:val="008B0862"/>
    <w:rsid w:val="008B66FC"/>
    <w:rsid w:val="008B68E2"/>
    <w:rsid w:val="008C0F45"/>
    <w:rsid w:val="008C0FD3"/>
    <w:rsid w:val="008C132B"/>
    <w:rsid w:val="008C50CB"/>
    <w:rsid w:val="008D02FB"/>
    <w:rsid w:val="008D0945"/>
    <w:rsid w:val="008D2AAF"/>
    <w:rsid w:val="008D5D7F"/>
    <w:rsid w:val="008E1581"/>
    <w:rsid w:val="008E54AF"/>
    <w:rsid w:val="008E70D5"/>
    <w:rsid w:val="008E75D8"/>
    <w:rsid w:val="009026EA"/>
    <w:rsid w:val="0091336F"/>
    <w:rsid w:val="00913827"/>
    <w:rsid w:val="00914CFB"/>
    <w:rsid w:val="00925320"/>
    <w:rsid w:val="00931E4E"/>
    <w:rsid w:val="00937889"/>
    <w:rsid w:val="00937B18"/>
    <w:rsid w:val="0094417F"/>
    <w:rsid w:val="00944669"/>
    <w:rsid w:val="00955AD4"/>
    <w:rsid w:val="0096258B"/>
    <w:rsid w:val="00963832"/>
    <w:rsid w:val="00972542"/>
    <w:rsid w:val="00972655"/>
    <w:rsid w:val="00974874"/>
    <w:rsid w:val="00974E62"/>
    <w:rsid w:val="00985E28"/>
    <w:rsid w:val="00986146"/>
    <w:rsid w:val="00986441"/>
    <w:rsid w:val="00993B15"/>
    <w:rsid w:val="009A2699"/>
    <w:rsid w:val="009A6079"/>
    <w:rsid w:val="009C032E"/>
    <w:rsid w:val="009C0872"/>
    <w:rsid w:val="009C7B90"/>
    <w:rsid w:val="009D27FC"/>
    <w:rsid w:val="009D40A0"/>
    <w:rsid w:val="009D6A7C"/>
    <w:rsid w:val="009D73CE"/>
    <w:rsid w:val="009E2306"/>
    <w:rsid w:val="009E3462"/>
    <w:rsid w:val="009E399A"/>
    <w:rsid w:val="009E4825"/>
    <w:rsid w:val="009F2F40"/>
    <w:rsid w:val="009F3809"/>
    <w:rsid w:val="00A134FF"/>
    <w:rsid w:val="00A1486F"/>
    <w:rsid w:val="00A20030"/>
    <w:rsid w:val="00A2036F"/>
    <w:rsid w:val="00A27EEC"/>
    <w:rsid w:val="00A308B0"/>
    <w:rsid w:val="00A334A0"/>
    <w:rsid w:val="00A35FED"/>
    <w:rsid w:val="00A41F61"/>
    <w:rsid w:val="00A464B4"/>
    <w:rsid w:val="00A46909"/>
    <w:rsid w:val="00A50CBA"/>
    <w:rsid w:val="00A5226A"/>
    <w:rsid w:val="00A55490"/>
    <w:rsid w:val="00A577AC"/>
    <w:rsid w:val="00A602B8"/>
    <w:rsid w:val="00A66984"/>
    <w:rsid w:val="00A731AB"/>
    <w:rsid w:val="00A74910"/>
    <w:rsid w:val="00A75DFE"/>
    <w:rsid w:val="00A75FDC"/>
    <w:rsid w:val="00A7635B"/>
    <w:rsid w:val="00A85A78"/>
    <w:rsid w:val="00A8658E"/>
    <w:rsid w:val="00A909CD"/>
    <w:rsid w:val="00A940DE"/>
    <w:rsid w:val="00AA585F"/>
    <w:rsid w:val="00AB0AF8"/>
    <w:rsid w:val="00AC10E1"/>
    <w:rsid w:val="00AC17F3"/>
    <w:rsid w:val="00AC1B3D"/>
    <w:rsid w:val="00AC1D70"/>
    <w:rsid w:val="00AD296E"/>
    <w:rsid w:val="00AD4905"/>
    <w:rsid w:val="00AD65B7"/>
    <w:rsid w:val="00AD7AB6"/>
    <w:rsid w:val="00AE1CA1"/>
    <w:rsid w:val="00AE4923"/>
    <w:rsid w:val="00B03299"/>
    <w:rsid w:val="00B03DD7"/>
    <w:rsid w:val="00B05106"/>
    <w:rsid w:val="00B073A5"/>
    <w:rsid w:val="00B07D90"/>
    <w:rsid w:val="00B24C54"/>
    <w:rsid w:val="00B33DED"/>
    <w:rsid w:val="00B34BFA"/>
    <w:rsid w:val="00B36BEB"/>
    <w:rsid w:val="00B403F2"/>
    <w:rsid w:val="00B6359B"/>
    <w:rsid w:val="00B6691E"/>
    <w:rsid w:val="00B7761D"/>
    <w:rsid w:val="00B829D0"/>
    <w:rsid w:val="00B87AD9"/>
    <w:rsid w:val="00B90A6A"/>
    <w:rsid w:val="00B91547"/>
    <w:rsid w:val="00B9439F"/>
    <w:rsid w:val="00B94584"/>
    <w:rsid w:val="00B95090"/>
    <w:rsid w:val="00B952E5"/>
    <w:rsid w:val="00BA174E"/>
    <w:rsid w:val="00BA2E7D"/>
    <w:rsid w:val="00BA7E21"/>
    <w:rsid w:val="00BB07E2"/>
    <w:rsid w:val="00BB19F4"/>
    <w:rsid w:val="00BC428B"/>
    <w:rsid w:val="00BC595C"/>
    <w:rsid w:val="00BD550A"/>
    <w:rsid w:val="00BE153A"/>
    <w:rsid w:val="00BE308C"/>
    <w:rsid w:val="00BE491E"/>
    <w:rsid w:val="00BE4A85"/>
    <w:rsid w:val="00BE7472"/>
    <w:rsid w:val="00BF002D"/>
    <w:rsid w:val="00BF3A0C"/>
    <w:rsid w:val="00BF6CAF"/>
    <w:rsid w:val="00BF6DB1"/>
    <w:rsid w:val="00C008C2"/>
    <w:rsid w:val="00C00A50"/>
    <w:rsid w:val="00C02B76"/>
    <w:rsid w:val="00C05667"/>
    <w:rsid w:val="00C07A26"/>
    <w:rsid w:val="00C11B47"/>
    <w:rsid w:val="00C13E1D"/>
    <w:rsid w:val="00C14642"/>
    <w:rsid w:val="00C17935"/>
    <w:rsid w:val="00C23D17"/>
    <w:rsid w:val="00C30B6E"/>
    <w:rsid w:val="00C45762"/>
    <w:rsid w:val="00C506A2"/>
    <w:rsid w:val="00C53E91"/>
    <w:rsid w:val="00C5444F"/>
    <w:rsid w:val="00C5667D"/>
    <w:rsid w:val="00C56BA5"/>
    <w:rsid w:val="00C60C2B"/>
    <w:rsid w:val="00C67CB5"/>
    <w:rsid w:val="00C723E4"/>
    <w:rsid w:val="00C730A8"/>
    <w:rsid w:val="00C73438"/>
    <w:rsid w:val="00C860BD"/>
    <w:rsid w:val="00C90637"/>
    <w:rsid w:val="00C951B7"/>
    <w:rsid w:val="00C96045"/>
    <w:rsid w:val="00CA16B0"/>
    <w:rsid w:val="00CA4B30"/>
    <w:rsid w:val="00CB068D"/>
    <w:rsid w:val="00CB513A"/>
    <w:rsid w:val="00CB5A7C"/>
    <w:rsid w:val="00CB6B55"/>
    <w:rsid w:val="00CC3B93"/>
    <w:rsid w:val="00CE3343"/>
    <w:rsid w:val="00CE4B52"/>
    <w:rsid w:val="00CE665C"/>
    <w:rsid w:val="00CF386E"/>
    <w:rsid w:val="00CF4789"/>
    <w:rsid w:val="00CF5A49"/>
    <w:rsid w:val="00D043BC"/>
    <w:rsid w:val="00D0490B"/>
    <w:rsid w:val="00D06708"/>
    <w:rsid w:val="00D13E1B"/>
    <w:rsid w:val="00D161A4"/>
    <w:rsid w:val="00D2115B"/>
    <w:rsid w:val="00D22E31"/>
    <w:rsid w:val="00D41BD3"/>
    <w:rsid w:val="00D454E6"/>
    <w:rsid w:val="00D454EC"/>
    <w:rsid w:val="00D47BB7"/>
    <w:rsid w:val="00D54B24"/>
    <w:rsid w:val="00D63582"/>
    <w:rsid w:val="00D72746"/>
    <w:rsid w:val="00D74EAA"/>
    <w:rsid w:val="00D805B2"/>
    <w:rsid w:val="00D83A1E"/>
    <w:rsid w:val="00D8518A"/>
    <w:rsid w:val="00D87898"/>
    <w:rsid w:val="00D87A4E"/>
    <w:rsid w:val="00D904AD"/>
    <w:rsid w:val="00D95C8F"/>
    <w:rsid w:val="00D9628C"/>
    <w:rsid w:val="00D96D20"/>
    <w:rsid w:val="00DA04B5"/>
    <w:rsid w:val="00DB1DEB"/>
    <w:rsid w:val="00DB4BF5"/>
    <w:rsid w:val="00DB5819"/>
    <w:rsid w:val="00DB75F2"/>
    <w:rsid w:val="00DB7BC1"/>
    <w:rsid w:val="00DD17A5"/>
    <w:rsid w:val="00DD45F9"/>
    <w:rsid w:val="00DF077D"/>
    <w:rsid w:val="00E002D8"/>
    <w:rsid w:val="00E05EEF"/>
    <w:rsid w:val="00E07468"/>
    <w:rsid w:val="00E16FAF"/>
    <w:rsid w:val="00E23A39"/>
    <w:rsid w:val="00E255D7"/>
    <w:rsid w:val="00E33EE2"/>
    <w:rsid w:val="00E44A59"/>
    <w:rsid w:val="00E51CFD"/>
    <w:rsid w:val="00E53AE4"/>
    <w:rsid w:val="00E53E7D"/>
    <w:rsid w:val="00E621F0"/>
    <w:rsid w:val="00E63139"/>
    <w:rsid w:val="00E63C99"/>
    <w:rsid w:val="00E640CF"/>
    <w:rsid w:val="00E65DBF"/>
    <w:rsid w:val="00E74C47"/>
    <w:rsid w:val="00E768C3"/>
    <w:rsid w:val="00E803A1"/>
    <w:rsid w:val="00E84162"/>
    <w:rsid w:val="00E91BD4"/>
    <w:rsid w:val="00E94C76"/>
    <w:rsid w:val="00EA4720"/>
    <w:rsid w:val="00EA7C2B"/>
    <w:rsid w:val="00EB6E70"/>
    <w:rsid w:val="00EC4145"/>
    <w:rsid w:val="00EC71DB"/>
    <w:rsid w:val="00EC7973"/>
    <w:rsid w:val="00ED0810"/>
    <w:rsid w:val="00ED3F3F"/>
    <w:rsid w:val="00ED5B8A"/>
    <w:rsid w:val="00EF2B9F"/>
    <w:rsid w:val="00F01350"/>
    <w:rsid w:val="00F108F7"/>
    <w:rsid w:val="00F10D49"/>
    <w:rsid w:val="00F13184"/>
    <w:rsid w:val="00F15C2F"/>
    <w:rsid w:val="00F165FC"/>
    <w:rsid w:val="00F2154E"/>
    <w:rsid w:val="00F21B4A"/>
    <w:rsid w:val="00F33276"/>
    <w:rsid w:val="00F42570"/>
    <w:rsid w:val="00F4379B"/>
    <w:rsid w:val="00F45BC3"/>
    <w:rsid w:val="00F53A12"/>
    <w:rsid w:val="00F64DED"/>
    <w:rsid w:val="00F656EB"/>
    <w:rsid w:val="00F734A9"/>
    <w:rsid w:val="00F7567D"/>
    <w:rsid w:val="00F7573E"/>
    <w:rsid w:val="00F80127"/>
    <w:rsid w:val="00F819F4"/>
    <w:rsid w:val="00F8224C"/>
    <w:rsid w:val="00F85666"/>
    <w:rsid w:val="00F85EC7"/>
    <w:rsid w:val="00F86602"/>
    <w:rsid w:val="00F86A1D"/>
    <w:rsid w:val="00F914BF"/>
    <w:rsid w:val="00F93B2B"/>
    <w:rsid w:val="00F93C47"/>
    <w:rsid w:val="00FA0CFB"/>
    <w:rsid w:val="00FA1448"/>
    <w:rsid w:val="00FB0CB8"/>
    <w:rsid w:val="00FB5638"/>
    <w:rsid w:val="00FB7583"/>
    <w:rsid w:val="00FC3737"/>
    <w:rsid w:val="00FD0735"/>
    <w:rsid w:val="00FD125A"/>
    <w:rsid w:val="00FD2AE7"/>
    <w:rsid w:val="00FD2B8E"/>
    <w:rsid w:val="00FD34D5"/>
    <w:rsid w:val="00FD6537"/>
    <w:rsid w:val="00FD7D96"/>
    <w:rsid w:val="00FE3CA6"/>
    <w:rsid w:val="00FE439F"/>
    <w:rsid w:val="00FF133C"/>
    <w:rsid w:val="00FF70A4"/>
    <w:rsid w:val="05AEC25D"/>
    <w:rsid w:val="073ED3F6"/>
    <w:rsid w:val="082E4F94"/>
    <w:rsid w:val="0A72897D"/>
    <w:rsid w:val="0D0D0083"/>
    <w:rsid w:val="0EAA2EB3"/>
    <w:rsid w:val="11B6DF93"/>
    <w:rsid w:val="1D7968CB"/>
    <w:rsid w:val="1F3069DB"/>
    <w:rsid w:val="2131D0A0"/>
    <w:rsid w:val="22447B7F"/>
    <w:rsid w:val="29799BB0"/>
    <w:rsid w:val="2A518EA0"/>
    <w:rsid w:val="33168B9F"/>
    <w:rsid w:val="3DB55C2F"/>
    <w:rsid w:val="3FB765AF"/>
    <w:rsid w:val="40937573"/>
    <w:rsid w:val="439BDB12"/>
    <w:rsid w:val="46ABB3A1"/>
    <w:rsid w:val="4D6A90D2"/>
    <w:rsid w:val="4E74258C"/>
    <w:rsid w:val="4F7E1552"/>
    <w:rsid w:val="4FA8AE1A"/>
    <w:rsid w:val="500E4690"/>
    <w:rsid w:val="521265E6"/>
    <w:rsid w:val="541ADEF0"/>
    <w:rsid w:val="5B85937D"/>
    <w:rsid w:val="5C4BDFED"/>
    <w:rsid w:val="5C7877E1"/>
    <w:rsid w:val="5DA7BDF7"/>
    <w:rsid w:val="5DBCDF1F"/>
    <w:rsid w:val="5EEC5F55"/>
    <w:rsid w:val="665EE0A3"/>
    <w:rsid w:val="6998E622"/>
    <w:rsid w:val="69E2A392"/>
    <w:rsid w:val="6CE546DD"/>
    <w:rsid w:val="6D412570"/>
    <w:rsid w:val="6F6B214F"/>
    <w:rsid w:val="70931168"/>
    <w:rsid w:val="78BE410F"/>
    <w:rsid w:val="7B04048F"/>
    <w:rsid w:val="7CE0B7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86BDB"/>
  <w15:docId w15:val="{10EA7A00-D0F2-4E22-87DD-9F3800E5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6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7D96"/>
    <w:pPr>
      <w:spacing w:after="0" w:line="240" w:lineRule="auto"/>
      <w:ind w:left="720"/>
    </w:pPr>
    <w:rPr>
      <w:rFonts w:ascii="Calibri" w:hAnsi="Calibri" w:cs="Times New Roman"/>
    </w:rPr>
  </w:style>
  <w:style w:type="paragraph" w:styleId="Header">
    <w:name w:val="header"/>
    <w:basedOn w:val="Normal"/>
    <w:link w:val="HeaderChar"/>
    <w:uiPriority w:val="99"/>
    <w:unhideWhenUsed/>
    <w:rsid w:val="00531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691"/>
  </w:style>
  <w:style w:type="paragraph" w:styleId="Footer">
    <w:name w:val="footer"/>
    <w:basedOn w:val="Normal"/>
    <w:link w:val="FooterChar"/>
    <w:uiPriority w:val="99"/>
    <w:unhideWhenUsed/>
    <w:rsid w:val="00531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691"/>
  </w:style>
  <w:style w:type="paragraph" w:styleId="BalloonText">
    <w:name w:val="Balloon Text"/>
    <w:basedOn w:val="Normal"/>
    <w:link w:val="BalloonTextChar"/>
    <w:uiPriority w:val="99"/>
    <w:semiHidden/>
    <w:unhideWhenUsed/>
    <w:rsid w:val="00530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681"/>
    <w:rPr>
      <w:rFonts w:ascii="Tahoma" w:hAnsi="Tahoma" w:cs="Tahoma"/>
      <w:sz w:val="16"/>
      <w:szCs w:val="16"/>
    </w:rPr>
  </w:style>
  <w:style w:type="character" w:styleId="Hyperlink">
    <w:name w:val="Hyperlink"/>
    <w:basedOn w:val="DefaultParagraphFont"/>
    <w:uiPriority w:val="99"/>
    <w:unhideWhenUsed/>
    <w:rsid w:val="005E7E95"/>
    <w:rPr>
      <w:color w:val="0000FF" w:themeColor="hyperlink"/>
      <w:u w:val="single"/>
    </w:rPr>
  </w:style>
  <w:style w:type="character" w:styleId="FollowedHyperlink">
    <w:name w:val="FollowedHyperlink"/>
    <w:basedOn w:val="DefaultParagraphFont"/>
    <w:uiPriority w:val="99"/>
    <w:semiHidden/>
    <w:unhideWhenUsed/>
    <w:rsid w:val="00A602B8"/>
    <w:rPr>
      <w:color w:val="800080" w:themeColor="followedHyperlink"/>
      <w:u w:val="single"/>
    </w:rPr>
  </w:style>
  <w:style w:type="table" w:customStyle="1" w:styleId="TableGrid1">
    <w:name w:val="Table Grid1"/>
    <w:basedOn w:val="TableNormal"/>
    <w:next w:val="TableGrid"/>
    <w:uiPriority w:val="59"/>
    <w:rsid w:val="00DB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675F"/>
    <w:rPr>
      <w:color w:val="605E5C"/>
      <w:shd w:val="clear" w:color="auto" w:fill="E1DFDD"/>
    </w:rPr>
  </w:style>
  <w:style w:type="character" w:styleId="CommentReference">
    <w:name w:val="annotation reference"/>
    <w:basedOn w:val="DefaultParagraphFont"/>
    <w:uiPriority w:val="99"/>
    <w:semiHidden/>
    <w:unhideWhenUsed/>
    <w:rsid w:val="00533998"/>
    <w:rPr>
      <w:sz w:val="16"/>
      <w:szCs w:val="16"/>
    </w:rPr>
  </w:style>
  <w:style w:type="paragraph" w:styleId="CommentText">
    <w:name w:val="annotation text"/>
    <w:basedOn w:val="Normal"/>
    <w:link w:val="CommentTextChar"/>
    <w:uiPriority w:val="99"/>
    <w:semiHidden/>
    <w:unhideWhenUsed/>
    <w:rsid w:val="00533998"/>
    <w:pPr>
      <w:spacing w:line="240" w:lineRule="auto"/>
    </w:pPr>
    <w:rPr>
      <w:sz w:val="20"/>
      <w:szCs w:val="20"/>
    </w:rPr>
  </w:style>
  <w:style w:type="character" w:customStyle="1" w:styleId="CommentTextChar">
    <w:name w:val="Comment Text Char"/>
    <w:basedOn w:val="DefaultParagraphFont"/>
    <w:link w:val="CommentText"/>
    <w:uiPriority w:val="99"/>
    <w:semiHidden/>
    <w:rsid w:val="00533998"/>
    <w:rPr>
      <w:sz w:val="20"/>
      <w:szCs w:val="20"/>
    </w:rPr>
  </w:style>
  <w:style w:type="paragraph" w:styleId="CommentSubject">
    <w:name w:val="annotation subject"/>
    <w:basedOn w:val="CommentText"/>
    <w:next w:val="CommentText"/>
    <w:link w:val="CommentSubjectChar"/>
    <w:uiPriority w:val="99"/>
    <w:semiHidden/>
    <w:unhideWhenUsed/>
    <w:rsid w:val="00533998"/>
    <w:rPr>
      <w:b/>
      <w:bCs/>
    </w:rPr>
  </w:style>
  <w:style w:type="character" w:customStyle="1" w:styleId="CommentSubjectChar">
    <w:name w:val="Comment Subject Char"/>
    <w:basedOn w:val="CommentTextChar"/>
    <w:link w:val="CommentSubject"/>
    <w:uiPriority w:val="99"/>
    <w:semiHidden/>
    <w:rsid w:val="00533998"/>
    <w:rPr>
      <w:b/>
      <w:bCs/>
      <w:sz w:val="20"/>
      <w:szCs w:val="20"/>
    </w:rPr>
  </w:style>
  <w:style w:type="paragraph" w:styleId="Revision">
    <w:name w:val="Revision"/>
    <w:hidden/>
    <w:uiPriority w:val="99"/>
    <w:semiHidden/>
    <w:rsid w:val="00E44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6177">
      <w:bodyDiv w:val="1"/>
      <w:marLeft w:val="0"/>
      <w:marRight w:val="0"/>
      <w:marTop w:val="0"/>
      <w:marBottom w:val="0"/>
      <w:divBdr>
        <w:top w:val="none" w:sz="0" w:space="0" w:color="auto"/>
        <w:left w:val="none" w:sz="0" w:space="0" w:color="auto"/>
        <w:bottom w:val="none" w:sz="0" w:space="0" w:color="auto"/>
        <w:right w:val="none" w:sz="0" w:space="0" w:color="auto"/>
      </w:divBdr>
    </w:div>
    <w:div w:id="111294399">
      <w:bodyDiv w:val="1"/>
      <w:marLeft w:val="0"/>
      <w:marRight w:val="0"/>
      <w:marTop w:val="0"/>
      <w:marBottom w:val="0"/>
      <w:divBdr>
        <w:top w:val="none" w:sz="0" w:space="0" w:color="auto"/>
        <w:left w:val="none" w:sz="0" w:space="0" w:color="auto"/>
        <w:bottom w:val="none" w:sz="0" w:space="0" w:color="auto"/>
        <w:right w:val="none" w:sz="0" w:space="0" w:color="auto"/>
      </w:divBdr>
    </w:div>
    <w:div w:id="116220173">
      <w:bodyDiv w:val="1"/>
      <w:marLeft w:val="0"/>
      <w:marRight w:val="0"/>
      <w:marTop w:val="0"/>
      <w:marBottom w:val="0"/>
      <w:divBdr>
        <w:top w:val="none" w:sz="0" w:space="0" w:color="auto"/>
        <w:left w:val="none" w:sz="0" w:space="0" w:color="auto"/>
        <w:bottom w:val="none" w:sz="0" w:space="0" w:color="auto"/>
        <w:right w:val="none" w:sz="0" w:space="0" w:color="auto"/>
      </w:divBdr>
    </w:div>
    <w:div w:id="200166407">
      <w:bodyDiv w:val="1"/>
      <w:marLeft w:val="0"/>
      <w:marRight w:val="0"/>
      <w:marTop w:val="0"/>
      <w:marBottom w:val="0"/>
      <w:divBdr>
        <w:top w:val="none" w:sz="0" w:space="0" w:color="auto"/>
        <w:left w:val="none" w:sz="0" w:space="0" w:color="auto"/>
        <w:bottom w:val="none" w:sz="0" w:space="0" w:color="auto"/>
        <w:right w:val="none" w:sz="0" w:space="0" w:color="auto"/>
      </w:divBdr>
    </w:div>
    <w:div w:id="300842659">
      <w:bodyDiv w:val="1"/>
      <w:marLeft w:val="0"/>
      <w:marRight w:val="0"/>
      <w:marTop w:val="30"/>
      <w:marBottom w:val="750"/>
      <w:divBdr>
        <w:top w:val="none" w:sz="0" w:space="0" w:color="auto"/>
        <w:left w:val="none" w:sz="0" w:space="0" w:color="auto"/>
        <w:bottom w:val="none" w:sz="0" w:space="0" w:color="auto"/>
        <w:right w:val="none" w:sz="0" w:space="0" w:color="auto"/>
      </w:divBdr>
      <w:divsChild>
        <w:div w:id="935207344">
          <w:marLeft w:val="0"/>
          <w:marRight w:val="0"/>
          <w:marTop w:val="0"/>
          <w:marBottom w:val="0"/>
          <w:divBdr>
            <w:top w:val="none" w:sz="0" w:space="0" w:color="auto"/>
            <w:left w:val="none" w:sz="0" w:space="0" w:color="auto"/>
            <w:bottom w:val="none" w:sz="0" w:space="0" w:color="auto"/>
            <w:right w:val="none" w:sz="0" w:space="0" w:color="auto"/>
          </w:divBdr>
        </w:div>
      </w:divsChild>
    </w:div>
    <w:div w:id="387147454">
      <w:bodyDiv w:val="1"/>
      <w:marLeft w:val="0"/>
      <w:marRight w:val="0"/>
      <w:marTop w:val="0"/>
      <w:marBottom w:val="0"/>
      <w:divBdr>
        <w:top w:val="none" w:sz="0" w:space="0" w:color="auto"/>
        <w:left w:val="none" w:sz="0" w:space="0" w:color="auto"/>
        <w:bottom w:val="none" w:sz="0" w:space="0" w:color="auto"/>
        <w:right w:val="none" w:sz="0" w:space="0" w:color="auto"/>
      </w:divBdr>
    </w:div>
    <w:div w:id="402265617">
      <w:bodyDiv w:val="1"/>
      <w:marLeft w:val="0"/>
      <w:marRight w:val="0"/>
      <w:marTop w:val="0"/>
      <w:marBottom w:val="0"/>
      <w:divBdr>
        <w:top w:val="none" w:sz="0" w:space="0" w:color="auto"/>
        <w:left w:val="none" w:sz="0" w:space="0" w:color="auto"/>
        <w:bottom w:val="none" w:sz="0" w:space="0" w:color="auto"/>
        <w:right w:val="none" w:sz="0" w:space="0" w:color="auto"/>
      </w:divBdr>
    </w:div>
    <w:div w:id="405811010">
      <w:bodyDiv w:val="1"/>
      <w:marLeft w:val="0"/>
      <w:marRight w:val="0"/>
      <w:marTop w:val="0"/>
      <w:marBottom w:val="0"/>
      <w:divBdr>
        <w:top w:val="none" w:sz="0" w:space="0" w:color="auto"/>
        <w:left w:val="none" w:sz="0" w:space="0" w:color="auto"/>
        <w:bottom w:val="none" w:sz="0" w:space="0" w:color="auto"/>
        <w:right w:val="none" w:sz="0" w:space="0" w:color="auto"/>
      </w:divBdr>
    </w:div>
    <w:div w:id="438066867">
      <w:bodyDiv w:val="1"/>
      <w:marLeft w:val="0"/>
      <w:marRight w:val="0"/>
      <w:marTop w:val="0"/>
      <w:marBottom w:val="0"/>
      <w:divBdr>
        <w:top w:val="none" w:sz="0" w:space="0" w:color="auto"/>
        <w:left w:val="none" w:sz="0" w:space="0" w:color="auto"/>
        <w:bottom w:val="none" w:sz="0" w:space="0" w:color="auto"/>
        <w:right w:val="none" w:sz="0" w:space="0" w:color="auto"/>
      </w:divBdr>
    </w:div>
    <w:div w:id="444421882">
      <w:bodyDiv w:val="1"/>
      <w:marLeft w:val="0"/>
      <w:marRight w:val="0"/>
      <w:marTop w:val="0"/>
      <w:marBottom w:val="0"/>
      <w:divBdr>
        <w:top w:val="none" w:sz="0" w:space="0" w:color="auto"/>
        <w:left w:val="none" w:sz="0" w:space="0" w:color="auto"/>
        <w:bottom w:val="none" w:sz="0" w:space="0" w:color="auto"/>
        <w:right w:val="none" w:sz="0" w:space="0" w:color="auto"/>
      </w:divBdr>
    </w:div>
    <w:div w:id="471022825">
      <w:bodyDiv w:val="1"/>
      <w:marLeft w:val="0"/>
      <w:marRight w:val="0"/>
      <w:marTop w:val="0"/>
      <w:marBottom w:val="0"/>
      <w:divBdr>
        <w:top w:val="none" w:sz="0" w:space="0" w:color="auto"/>
        <w:left w:val="none" w:sz="0" w:space="0" w:color="auto"/>
        <w:bottom w:val="none" w:sz="0" w:space="0" w:color="auto"/>
        <w:right w:val="none" w:sz="0" w:space="0" w:color="auto"/>
      </w:divBdr>
    </w:div>
    <w:div w:id="472481597">
      <w:bodyDiv w:val="1"/>
      <w:marLeft w:val="0"/>
      <w:marRight w:val="0"/>
      <w:marTop w:val="0"/>
      <w:marBottom w:val="0"/>
      <w:divBdr>
        <w:top w:val="none" w:sz="0" w:space="0" w:color="auto"/>
        <w:left w:val="none" w:sz="0" w:space="0" w:color="auto"/>
        <w:bottom w:val="none" w:sz="0" w:space="0" w:color="auto"/>
        <w:right w:val="none" w:sz="0" w:space="0" w:color="auto"/>
      </w:divBdr>
    </w:div>
    <w:div w:id="486358565">
      <w:bodyDiv w:val="1"/>
      <w:marLeft w:val="0"/>
      <w:marRight w:val="0"/>
      <w:marTop w:val="0"/>
      <w:marBottom w:val="0"/>
      <w:divBdr>
        <w:top w:val="none" w:sz="0" w:space="0" w:color="auto"/>
        <w:left w:val="none" w:sz="0" w:space="0" w:color="auto"/>
        <w:bottom w:val="none" w:sz="0" w:space="0" w:color="auto"/>
        <w:right w:val="none" w:sz="0" w:space="0" w:color="auto"/>
      </w:divBdr>
    </w:div>
    <w:div w:id="518786262">
      <w:bodyDiv w:val="1"/>
      <w:marLeft w:val="0"/>
      <w:marRight w:val="0"/>
      <w:marTop w:val="0"/>
      <w:marBottom w:val="0"/>
      <w:divBdr>
        <w:top w:val="none" w:sz="0" w:space="0" w:color="auto"/>
        <w:left w:val="none" w:sz="0" w:space="0" w:color="auto"/>
        <w:bottom w:val="none" w:sz="0" w:space="0" w:color="auto"/>
        <w:right w:val="none" w:sz="0" w:space="0" w:color="auto"/>
      </w:divBdr>
    </w:div>
    <w:div w:id="545917569">
      <w:bodyDiv w:val="1"/>
      <w:marLeft w:val="0"/>
      <w:marRight w:val="0"/>
      <w:marTop w:val="0"/>
      <w:marBottom w:val="0"/>
      <w:divBdr>
        <w:top w:val="none" w:sz="0" w:space="0" w:color="auto"/>
        <w:left w:val="none" w:sz="0" w:space="0" w:color="auto"/>
        <w:bottom w:val="none" w:sz="0" w:space="0" w:color="auto"/>
        <w:right w:val="none" w:sz="0" w:space="0" w:color="auto"/>
      </w:divBdr>
    </w:div>
    <w:div w:id="568199336">
      <w:bodyDiv w:val="1"/>
      <w:marLeft w:val="0"/>
      <w:marRight w:val="0"/>
      <w:marTop w:val="0"/>
      <w:marBottom w:val="0"/>
      <w:divBdr>
        <w:top w:val="none" w:sz="0" w:space="0" w:color="auto"/>
        <w:left w:val="none" w:sz="0" w:space="0" w:color="auto"/>
        <w:bottom w:val="none" w:sz="0" w:space="0" w:color="auto"/>
        <w:right w:val="none" w:sz="0" w:space="0" w:color="auto"/>
      </w:divBdr>
    </w:div>
    <w:div w:id="640812956">
      <w:bodyDiv w:val="1"/>
      <w:marLeft w:val="0"/>
      <w:marRight w:val="0"/>
      <w:marTop w:val="0"/>
      <w:marBottom w:val="0"/>
      <w:divBdr>
        <w:top w:val="none" w:sz="0" w:space="0" w:color="auto"/>
        <w:left w:val="none" w:sz="0" w:space="0" w:color="auto"/>
        <w:bottom w:val="none" w:sz="0" w:space="0" w:color="auto"/>
        <w:right w:val="none" w:sz="0" w:space="0" w:color="auto"/>
      </w:divBdr>
    </w:div>
    <w:div w:id="667829381">
      <w:bodyDiv w:val="1"/>
      <w:marLeft w:val="0"/>
      <w:marRight w:val="0"/>
      <w:marTop w:val="0"/>
      <w:marBottom w:val="0"/>
      <w:divBdr>
        <w:top w:val="none" w:sz="0" w:space="0" w:color="auto"/>
        <w:left w:val="none" w:sz="0" w:space="0" w:color="auto"/>
        <w:bottom w:val="none" w:sz="0" w:space="0" w:color="auto"/>
        <w:right w:val="none" w:sz="0" w:space="0" w:color="auto"/>
      </w:divBdr>
    </w:div>
    <w:div w:id="668026236">
      <w:bodyDiv w:val="1"/>
      <w:marLeft w:val="0"/>
      <w:marRight w:val="0"/>
      <w:marTop w:val="0"/>
      <w:marBottom w:val="0"/>
      <w:divBdr>
        <w:top w:val="none" w:sz="0" w:space="0" w:color="auto"/>
        <w:left w:val="none" w:sz="0" w:space="0" w:color="auto"/>
        <w:bottom w:val="none" w:sz="0" w:space="0" w:color="auto"/>
        <w:right w:val="none" w:sz="0" w:space="0" w:color="auto"/>
      </w:divBdr>
    </w:div>
    <w:div w:id="791674992">
      <w:bodyDiv w:val="1"/>
      <w:marLeft w:val="0"/>
      <w:marRight w:val="0"/>
      <w:marTop w:val="0"/>
      <w:marBottom w:val="0"/>
      <w:divBdr>
        <w:top w:val="none" w:sz="0" w:space="0" w:color="auto"/>
        <w:left w:val="none" w:sz="0" w:space="0" w:color="auto"/>
        <w:bottom w:val="none" w:sz="0" w:space="0" w:color="auto"/>
        <w:right w:val="none" w:sz="0" w:space="0" w:color="auto"/>
      </w:divBdr>
    </w:div>
    <w:div w:id="797455141">
      <w:bodyDiv w:val="1"/>
      <w:marLeft w:val="0"/>
      <w:marRight w:val="0"/>
      <w:marTop w:val="0"/>
      <w:marBottom w:val="0"/>
      <w:divBdr>
        <w:top w:val="none" w:sz="0" w:space="0" w:color="auto"/>
        <w:left w:val="none" w:sz="0" w:space="0" w:color="auto"/>
        <w:bottom w:val="none" w:sz="0" w:space="0" w:color="auto"/>
        <w:right w:val="none" w:sz="0" w:space="0" w:color="auto"/>
      </w:divBdr>
    </w:div>
    <w:div w:id="846333629">
      <w:bodyDiv w:val="1"/>
      <w:marLeft w:val="0"/>
      <w:marRight w:val="0"/>
      <w:marTop w:val="0"/>
      <w:marBottom w:val="0"/>
      <w:divBdr>
        <w:top w:val="none" w:sz="0" w:space="0" w:color="auto"/>
        <w:left w:val="none" w:sz="0" w:space="0" w:color="auto"/>
        <w:bottom w:val="none" w:sz="0" w:space="0" w:color="auto"/>
        <w:right w:val="none" w:sz="0" w:space="0" w:color="auto"/>
      </w:divBdr>
    </w:div>
    <w:div w:id="930118409">
      <w:bodyDiv w:val="1"/>
      <w:marLeft w:val="0"/>
      <w:marRight w:val="0"/>
      <w:marTop w:val="0"/>
      <w:marBottom w:val="0"/>
      <w:divBdr>
        <w:top w:val="none" w:sz="0" w:space="0" w:color="auto"/>
        <w:left w:val="none" w:sz="0" w:space="0" w:color="auto"/>
        <w:bottom w:val="none" w:sz="0" w:space="0" w:color="auto"/>
        <w:right w:val="none" w:sz="0" w:space="0" w:color="auto"/>
      </w:divBdr>
    </w:div>
    <w:div w:id="934552618">
      <w:bodyDiv w:val="1"/>
      <w:marLeft w:val="0"/>
      <w:marRight w:val="0"/>
      <w:marTop w:val="0"/>
      <w:marBottom w:val="0"/>
      <w:divBdr>
        <w:top w:val="none" w:sz="0" w:space="0" w:color="auto"/>
        <w:left w:val="none" w:sz="0" w:space="0" w:color="auto"/>
        <w:bottom w:val="none" w:sz="0" w:space="0" w:color="auto"/>
        <w:right w:val="none" w:sz="0" w:space="0" w:color="auto"/>
      </w:divBdr>
    </w:div>
    <w:div w:id="948783360">
      <w:bodyDiv w:val="1"/>
      <w:marLeft w:val="0"/>
      <w:marRight w:val="0"/>
      <w:marTop w:val="0"/>
      <w:marBottom w:val="0"/>
      <w:divBdr>
        <w:top w:val="none" w:sz="0" w:space="0" w:color="auto"/>
        <w:left w:val="none" w:sz="0" w:space="0" w:color="auto"/>
        <w:bottom w:val="none" w:sz="0" w:space="0" w:color="auto"/>
        <w:right w:val="none" w:sz="0" w:space="0" w:color="auto"/>
      </w:divBdr>
    </w:div>
    <w:div w:id="970407527">
      <w:bodyDiv w:val="1"/>
      <w:marLeft w:val="0"/>
      <w:marRight w:val="0"/>
      <w:marTop w:val="0"/>
      <w:marBottom w:val="0"/>
      <w:divBdr>
        <w:top w:val="none" w:sz="0" w:space="0" w:color="auto"/>
        <w:left w:val="none" w:sz="0" w:space="0" w:color="auto"/>
        <w:bottom w:val="none" w:sz="0" w:space="0" w:color="auto"/>
        <w:right w:val="none" w:sz="0" w:space="0" w:color="auto"/>
      </w:divBdr>
    </w:div>
    <w:div w:id="983897852">
      <w:bodyDiv w:val="1"/>
      <w:marLeft w:val="0"/>
      <w:marRight w:val="0"/>
      <w:marTop w:val="0"/>
      <w:marBottom w:val="0"/>
      <w:divBdr>
        <w:top w:val="none" w:sz="0" w:space="0" w:color="auto"/>
        <w:left w:val="none" w:sz="0" w:space="0" w:color="auto"/>
        <w:bottom w:val="none" w:sz="0" w:space="0" w:color="auto"/>
        <w:right w:val="none" w:sz="0" w:space="0" w:color="auto"/>
      </w:divBdr>
    </w:div>
    <w:div w:id="1005595818">
      <w:bodyDiv w:val="1"/>
      <w:marLeft w:val="0"/>
      <w:marRight w:val="0"/>
      <w:marTop w:val="0"/>
      <w:marBottom w:val="0"/>
      <w:divBdr>
        <w:top w:val="none" w:sz="0" w:space="0" w:color="auto"/>
        <w:left w:val="none" w:sz="0" w:space="0" w:color="auto"/>
        <w:bottom w:val="none" w:sz="0" w:space="0" w:color="auto"/>
        <w:right w:val="none" w:sz="0" w:space="0" w:color="auto"/>
      </w:divBdr>
    </w:div>
    <w:div w:id="1036349749">
      <w:bodyDiv w:val="1"/>
      <w:marLeft w:val="0"/>
      <w:marRight w:val="0"/>
      <w:marTop w:val="0"/>
      <w:marBottom w:val="0"/>
      <w:divBdr>
        <w:top w:val="none" w:sz="0" w:space="0" w:color="auto"/>
        <w:left w:val="none" w:sz="0" w:space="0" w:color="auto"/>
        <w:bottom w:val="none" w:sz="0" w:space="0" w:color="auto"/>
        <w:right w:val="none" w:sz="0" w:space="0" w:color="auto"/>
      </w:divBdr>
    </w:div>
    <w:div w:id="1036465497">
      <w:bodyDiv w:val="1"/>
      <w:marLeft w:val="0"/>
      <w:marRight w:val="0"/>
      <w:marTop w:val="0"/>
      <w:marBottom w:val="0"/>
      <w:divBdr>
        <w:top w:val="none" w:sz="0" w:space="0" w:color="auto"/>
        <w:left w:val="none" w:sz="0" w:space="0" w:color="auto"/>
        <w:bottom w:val="none" w:sz="0" w:space="0" w:color="auto"/>
        <w:right w:val="none" w:sz="0" w:space="0" w:color="auto"/>
      </w:divBdr>
    </w:div>
    <w:div w:id="1095829763">
      <w:bodyDiv w:val="1"/>
      <w:marLeft w:val="0"/>
      <w:marRight w:val="0"/>
      <w:marTop w:val="0"/>
      <w:marBottom w:val="0"/>
      <w:divBdr>
        <w:top w:val="none" w:sz="0" w:space="0" w:color="auto"/>
        <w:left w:val="none" w:sz="0" w:space="0" w:color="auto"/>
        <w:bottom w:val="none" w:sz="0" w:space="0" w:color="auto"/>
        <w:right w:val="none" w:sz="0" w:space="0" w:color="auto"/>
      </w:divBdr>
    </w:div>
    <w:div w:id="1104689938">
      <w:bodyDiv w:val="1"/>
      <w:marLeft w:val="0"/>
      <w:marRight w:val="0"/>
      <w:marTop w:val="0"/>
      <w:marBottom w:val="0"/>
      <w:divBdr>
        <w:top w:val="none" w:sz="0" w:space="0" w:color="auto"/>
        <w:left w:val="none" w:sz="0" w:space="0" w:color="auto"/>
        <w:bottom w:val="none" w:sz="0" w:space="0" w:color="auto"/>
        <w:right w:val="none" w:sz="0" w:space="0" w:color="auto"/>
      </w:divBdr>
    </w:div>
    <w:div w:id="1112170165">
      <w:bodyDiv w:val="1"/>
      <w:marLeft w:val="0"/>
      <w:marRight w:val="0"/>
      <w:marTop w:val="0"/>
      <w:marBottom w:val="0"/>
      <w:divBdr>
        <w:top w:val="none" w:sz="0" w:space="0" w:color="auto"/>
        <w:left w:val="none" w:sz="0" w:space="0" w:color="auto"/>
        <w:bottom w:val="none" w:sz="0" w:space="0" w:color="auto"/>
        <w:right w:val="none" w:sz="0" w:space="0" w:color="auto"/>
      </w:divBdr>
    </w:div>
    <w:div w:id="1130173496">
      <w:bodyDiv w:val="1"/>
      <w:marLeft w:val="0"/>
      <w:marRight w:val="0"/>
      <w:marTop w:val="0"/>
      <w:marBottom w:val="0"/>
      <w:divBdr>
        <w:top w:val="none" w:sz="0" w:space="0" w:color="auto"/>
        <w:left w:val="none" w:sz="0" w:space="0" w:color="auto"/>
        <w:bottom w:val="none" w:sz="0" w:space="0" w:color="auto"/>
        <w:right w:val="none" w:sz="0" w:space="0" w:color="auto"/>
      </w:divBdr>
    </w:div>
    <w:div w:id="1144472520">
      <w:bodyDiv w:val="1"/>
      <w:marLeft w:val="0"/>
      <w:marRight w:val="0"/>
      <w:marTop w:val="0"/>
      <w:marBottom w:val="0"/>
      <w:divBdr>
        <w:top w:val="none" w:sz="0" w:space="0" w:color="auto"/>
        <w:left w:val="none" w:sz="0" w:space="0" w:color="auto"/>
        <w:bottom w:val="none" w:sz="0" w:space="0" w:color="auto"/>
        <w:right w:val="none" w:sz="0" w:space="0" w:color="auto"/>
      </w:divBdr>
    </w:div>
    <w:div w:id="1150900223">
      <w:bodyDiv w:val="1"/>
      <w:marLeft w:val="0"/>
      <w:marRight w:val="0"/>
      <w:marTop w:val="0"/>
      <w:marBottom w:val="0"/>
      <w:divBdr>
        <w:top w:val="none" w:sz="0" w:space="0" w:color="auto"/>
        <w:left w:val="none" w:sz="0" w:space="0" w:color="auto"/>
        <w:bottom w:val="none" w:sz="0" w:space="0" w:color="auto"/>
        <w:right w:val="none" w:sz="0" w:space="0" w:color="auto"/>
      </w:divBdr>
    </w:div>
    <w:div w:id="1175462011">
      <w:bodyDiv w:val="1"/>
      <w:marLeft w:val="0"/>
      <w:marRight w:val="0"/>
      <w:marTop w:val="0"/>
      <w:marBottom w:val="0"/>
      <w:divBdr>
        <w:top w:val="none" w:sz="0" w:space="0" w:color="auto"/>
        <w:left w:val="none" w:sz="0" w:space="0" w:color="auto"/>
        <w:bottom w:val="none" w:sz="0" w:space="0" w:color="auto"/>
        <w:right w:val="none" w:sz="0" w:space="0" w:color="auto"/>
      </w:divBdr>
    </w:div>
    <w:div w:id="1251885395">
      <w:bodyDiv w:val="1"/>
      <w:marLeft w:val="0"/>
      <w:marRight w:val="0"/>
      <w:marTop w:val="0"/>
      <w:marBottom w:val="0"/>
      <w:divBdr>
        <w:top w:val="none" w:sz="0" w:space="0" w:color="auto"/>
        <w:left w:val="none" w:sz="0" w:space="0" w:color="auto"/>
        <w:bottom w:val="none" w:sz="0" w:space="0" w:color="auto"/>
        <w:right w:val="none" w:sz="0" w:space="0" w:color="auto"/>
      </w:divBdr>
    </w:div>
    <w:div w:id="1260063769">
      <w:bodyDiv w:val="1"/>
      <w:marLeft w:val="0"/>
      <w:marRight w:val="0"/>
      <w:marTop w:val="0"/>
      <w:marBottom w:val="0"/>
      <w:divBdr>
        <w:top w:val="none" w:sz="0" w:space="0" w:color="auto"/>
        <w:left w:val="none" w:sz="0" w:space="0" w:color="auto"/>
        <w:bottom w:val="none" w:sz="0" w:space="0" w:color="auto"/>
        <w:right w:val="none" w:sz="0" w:space="0" w:color="auto"/>
      </w:divBdr>
    </w:div>
    <w:div w:id="1267929851">
      <w:bodyDiv w:val="1"/>
      <w:marLeft w:val="0"/>
      <w:marRight w:val="0"/>
      <w:marTop w:val="0"/>
      <w:marBottom w:val="0"/>
      <w:divBdr>
        <w:top w:val="none" w:sz="0" w:space="0" w:color="auto"/>
        <w:left w:val="none" w:sz="0" w:space="0" w:color="auto"/>
        <w:bottom w:val="none" w:sz="0" w:space="0" w:color="auto"/>
        <w:right w:val="none" w:sz="0" w:space="0" w:color="auto"/>
      </w:divBdr>
    </w:div>
    <w:div w:id="1329364954">
      <w:bodyDiv w:val="1"/>
      <w:marLeft w:val="0"/>
      <w:marRight w:val="0"/>
      <w:marTop w:val="0"/>
      <w:marBottom w:val="0"/>
      <w:divBdr>
        <w:top w:val="none" w:sz="0" w:space="0" w:color="auto"/>
        <w:left w:val="none" w:sz="0" w:space="0" w:color="auto"/>
        <w:bottom w:val="none" w:sz="0" w:space="0" w:color="auto"/>
        <w:right w:val="none" w:sz="0" w:space="0" w:color="auto"/>
      </w:divBdr>
    </w:div>
    <w:div w:id="1351562195">
      <w:bodyDiv w:val="1"/>
      <w:marLeft w:val="0"/>
      <w:marRight w:val="0"/>
      <w:marTop w:val="0"/>
      <w:marBottom w:val="0"/>
      <w:divBdr>
        <w:top w:val="none" w:sz="0" w:space="0" w:color="auto"/>
        <w:left w:val="none" w:sz="0" w:space="0" w:color="auto"/>
        <w:bottom w:val="none" w:sz="0" w:space="0" w:color="auto"/>
        <w:right w:val="none" w:sz="0" w:space="0" w:color="auto"/>
      </w:divBdr>
    </w:div>
    <w:div w:id="1358656766">
      <w:bodyDiv w:val="1"/>
      <w:marLeft w:val="0"/>
      <w:marRight w:val="0"/>
      <w:marTop w:val="0"/>
      <w:marBottom w:val="0"/>
      <w:divBdr>
        <w:top w:val="none" w:sz="0" w:space="0" w:color="auto"/>
        <w:left w:val="none" w:sz="0" w:space="0" w:color="auto"/>
        <w:bottom w:val="none" w:sz="0" w:space="0" w:color="auto"/>
        <w:right w:val="none" w:sz="0" w:space="0" w:color="auto"/>
      </w:divBdr>
    </w:div>
    <w:div w:id="1361322199">
      <w:bodyDiv w:val="1"/>
      <w:marLeft w:val="0"/>
      <w:marRight w:val="0"/>
      <w:marTop w:val="0"/>
      <w:marBottom w:val="0"/>
      <w:divBdr>
        <w:top w:val="none" w:sz="0" w:space="0" w:color="auto"/>
        <w:left w:val="none" w:sz="0" w:space="0" w:color="auto"/>
        <w:bottom w:val="none" w:sz="0" w:space="0" w:color="auto"/>
        <w:right w:val="none" w:sz="0" w:space="0" w:color="auto"/>
      </w:divBdr>
    </w:div>
    <w:div w:id="1535189621">
      <w:bodyDiv w:val="1"/>
      <w:marLeft w:val="0"/>
      <w:marRight w:val="0"/>
      <w:marTop w:val="0"/>
      <w:marBottom w:val="0"/>
      <w:divBdr>
        <w:top w:val="none" w:sz="0" w:space="0" w:color="auto"/>
        <w:left w:val="none" w:sz="0" w:space="0" w:color="auto"/>
        <w:bottom w:val="none" w:sz="0" w:space="0" w:color="auto"/>
        <w:right w:val="none" w:sz="0" w:space="0" w:color="auto"/>
      </w:divBdr>
    </w:div>
    <w:div w:id="1624115260">
      <w:bodyDiv w:val="1"/>
      <w:marLeft w:val="0"/>
      <w:marRight w:val="0"/>
      <w:marTop w:val="0"/>
      <w:marBottom w:val="0"/>
      <w:divBdr>
        <w:top w:val="none" w:sz="0" w:space="0" w:color="auto"/>
        <w:left w:val="none" w:sz="0" w:space="0" w:color="auto"/>
        <w:bottom w:val="none" w:sz="0" w:space="0" w:color="auto"/>
        <w:right w:val="none" w:sz="0" w:space="0" w:color="auto"/>
      </w:divBdr>
    </w:div>
    <w:div w:id="1824076042">
      <w:bodyDiv w:val="1"/>
      <w:marLeft w:val="0"/>
      <w:marRight w:val="0"/>
      <w:marTop w:val="0"/>
      <w:marBottom w:val="0"/>
      <w:divBdr>
        <w:top w:val="none" w:sz="0" w:space="0" w:color="auto"/>
        <w:left w:val="none" w:sz="0" w:space="0" w:color="auto"/>
        <w:bottom w:val="none" w:sz="0" w:space="0" w:color="auto"/>
        <w:right w:val="none" w:sz="0" w:space="0" w:color="auto"/>
      </w:divBdr>
    </w:div>
    <w:div w:id="1829249463">
      <w:bodyDiv w:val="1"/>
      <w:marLeft w:val="0"/>
      <w:marRight w:val="0"/>
      <w:marTop w:val="0"/>
      <w:marBottom w:val="0"/>
      <w:divBdr>
        <w:top w:val="none" w:sz="0" w:space="0" w:color="auto"/>
        <w:left w:val="none" w:sz="0" w:space="0" w:color="auto"/>
        <w:bottom w:val="none" w:sz="0" w:space="0" w:color="auto"/>
        <w:right w:val="none" w:sz="0" w:space="0" w:color="auto"/>
      </w:divBdr>
    </w:div>
    <w:div w:id="1845363759">
      <w:bodyDiv w:val="1"/>
      <w:marLeft w:val="0"/>
      <w:marRight w:val="0"/>
      <w:marTop w:val="30"/>
      <w:marBottom w:val="750"/>
      <w:divBdr>
        <w:top w:val="none" w:sz="0" w:space="0" w:color="auto"/>
        <w:left w:val="none" w:sz="0" w:space="0" w:color="auto"/>
        <w:bottom w:val="none" w:sz="0" w:space="0" w:color="auto"/>
        <w:right w:val="none" w:sz="0" w:space="0" w:color="auto"/>
      </w:divBdr>
      <w:divsChild>
        <w:div w:id="1347169113">
          <w:marLeft w:val="0"/>
          <w:marRight w:val="0"/>
          <w:marTop w:val="0"/>
          <w:marBottom w:val="0"/>
          <w:divBdr>
            <w:top w:val="none" w:sz="0" w:space="0" w:color="auto"/>
            <w:left w:val="none" w:sz="0" w:space="0" w:color="auto"/>
            <w:bottom w:val="none" w:sz="0" w:space="0" w:color="auto"/>
            <w:right w:val="none" w:sz="0" w:space="0" w:color="auto"/>
          </w:divBdr>
        </w:div>
      </w:divsChild>
    </w:div>
    <w:div w:id="1907259904">
      <w:bodyDiv w:val="1"/>
      <w:marLeft w:val="0"/>
      <w:marRight w:val="0"/>
      <w:marTop w:val="0"/>
      <w:marBottom w:val="0"/>
      <w:divBdr>
        <w:top w:val="none" w:sz="0" w:space="0" w:color="auto"/>
        <w:left w:val="none" w:sz="0" w:space="0" w:color="auto"/>
        <w:bottom w:val="none" w:sz="0" w:space="0" w:color="auto"/>
        <w:right w:val="none" w:sz="0" w:space="0" w:color="auto"/>
      </w:divBdr>
    </w:div>
    <w:div w:id="2000226235">
      <w:bodyDiv w:val="1"/>
      <w:marLeft w:val="0"/>
      <w:marRight w:val="0"/>
      <w:marTop w:val="0"/>
      <w:marBottom w:val="0"/>
      <w:divBdr>
        <w:top w:val="none" w:sz="0" w:space="0" w:color="auto"/>
        <w:left w:val="none" w:sz="0" w:space="0" w:color="auto"/>
        <w:bottom w:val="none" w:sz="0" w:space="0" w:color="auto"/>
        <w:right w:val="none" w:sz="0" w:space="0" w:color="auto"/>
      </w:divBdr>
    </w:div>
    <w:div w:id="2002850033">
      <w:bodyDiv w:val="1"/>
      <w:marLeft w:val="0"/>
      <w:marRight w:val="0"/>
      <w:marTop w:val="0"/>
      <w:marBottom w:val="0"/>
      <w:divBdr>
        <w:top w:val="none" w:sz="0" w:space="0" w:color="auto"/>
        <w:left w:val="none" w:sz="0" w:space="0" w:color="auto"/>
        <w:bottom w:val="none" w:sz="0" w:space="0" w:color="auto"/>
        <w:right w:val="none" w:sz="0" w:space="0" w:color="auto"/>
      </w:divBdr>
    </w:div>
    <w:div w:id="2080663172">
      <w:bodyDiv w:val="1"/>
      <w:marLeft w:val="0"/>
      <w:marRight w:val="0"/>
      <w:marTop w:val="0"/>
      <w:marBottom w:val="0"/>
      <w:divBdr>
        <w:top w:val="none" w:sz="0" w:space="0" w:color="auto"/>
        <w:left w:val="none" w:sz="0" w:space="0" w:color="auto"/>
        <w:bottom w:val="none" w:sz="0" w:space="0" w:color="auto"/>
        <w:right w:val="none" w:sz="0" w:space="0" w:color="auto"/>
      </w:divBdr>
    </w:div>
    <w:div w:id="2089885997">
      <w:bodyDiv w:val="1"/>
      <w:marLeft w:val="0"/>
      <w:marRight w:val="0"/>
      <w:marTop w:val="0"/>
      <w:marBottom w:val="0"/>
      <w:divBdr>
        <w:top w:val="none" w:sz="0" w:space="0" w:color="auto"/>
        <w:left w:val="none" w:sz="0" w:space="0" w:color="auto"/>
        <w:bottom w:val="none" w:sz="0" w:space="0" w:color="auto"/>
        <w:right w:val="none" w:sz="0" w:space="0" w:color="auto"/>
      </w:divBdr>
    </w:div>
    <w:div w:id="2106341183">
      <w:bodyDiv w:val="1"/>
      <w:marLeft w:val="0"/>
      <w:marRight w:val="0"/>
      <w:marTop w:val="0"/>
      <w:marBottom w:val="0"/>
      <w:divBdr>
        <w:top w:val="none" w:sz="0" w:space="0" w:color="auto"/>
        <w:left w:val="none" w:sz="0" w:space="0" w:color="auto"/>
        <w:bottom w:val="none" w:sz="0" w:space="0" w:color="auto"/>
        <w:right w:val="none" w:sz="0" w:space="0" w:color="auto"/>
      </w:divBdr>
    </w:div>
    <w:div w:id="21195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urrent/title-15/subtitle-B/chapter-I/part-30/subpart-A/section-30.6#p-30.6(a)(24)" TargetMode="External"/><Relationship Id="rId21" Type="http://schemas.openxmlformats.org/officeDocument/2006/relationships/hyperlink" Target="https://www.census.gov/newsroom/blogs/global-reach/2018/01/employer_identificat.html" TargetMode="External"/><Relationship Id="rId42" Type="http://schemas.openxmlformats.org/officeDocument/2006/relationships/hyperlink" Target="https://www.ecfr.gov/current/title-15/subtitle-B/chapter-I/part-30/subpart-A/section-30.6" TargetMode="External"/><Relationship Id="rId47" Type="http://schemas.openxmlformats.org/officeDocument/2006/relationships/hyperlink" Target="https://www.ecfr.gov/current/title-15/subtitle-B/chapter-I/part-30/subpart-D/section-30.37" TargetMode="External"/><Relationship Id="rId63" Type="http://schemas.openxmlformats.org/officeDocument/2006/relationships/hyperlink" Target="https://www.ecfr.gov/current/title-15/subtitle-B/chapter-I/part-30/subpart-A/section-30.6" TargetMode="External"/><Relationship Id="rId68" Type="http://schemas.openxmlformats.org/officeDocument/2006/relationships/hyperlink" Target="http://www.bis.doc.gov/index.php/regulations/export-administration-regulations-ear" TargetMode="External"/><Relationship Id="rId84" Type="http://schemas.openxmlformats.org/officeDocument/2006/relationships/hyperlink" Target="https://www.ecfr.gov/current/title-15/subtitle-B/chapter-I/part-30/subpart-A/section-30.6" TargetMode="External"/><Relationship Id="rId89" Type="http://schemas.openxmlformats.org/officeDocument/2006/relationships/hyperlink" Target="https://www.ecfr.gov/current/title-15/subtitle-B/chapter-I/part-30/subpart-A/section-30.6" TargetMode="External"/><Relationship Id="rId16" Type="http://schemas.openxmlformats.org/officeDocument/2006/relationships/hyperlink" Target="https://www.ecfr.gov/current/title-15/part-30" TargetMode="External"/><Relationship Id="rId11" Type="http://schemas.openxmlformats.org/officeDocument/2006/relationships/image" Target="media/image1.jpg"/><Relationship Id="rId32" Type="http://schemas.openxmlformats.org/officeDocument/2006/relationships/hyperlink" Target="https://www.ecfr.gov/current/title-15/section-30.9" TargetMode="External"/><Relationship Id="rId37" Type="http://schemas.openxmlformats.org/officeDocument/2006/relationships/hyperlink" Target="https://www.ecfr.gov/current/title-15/subtitle-B/chapter-VII/subchapter-C/part-744/section-744.21" TargetMode="External"/><Relationship Id="rId53" Type="http://schemas.openxmlformats.org/officeDocument/2006/relationships/hyperlink" Target="https://nam02.safelinks.protection.outlook.com/?url=https%3A%2F%2Fcontent.govdelivery.com%2Faccounts%2FUSDHSCBP%2Fbulletins%2F2ee2415&amp;data=05%7C01%7Cmvazquez%40mohawkglobal.com%7Cfc5ab90a5344486438aa08dbb47c1a7a%7C1a1f438222a14812b1034c1e0d6e3c82%7C0%7C0%7C638302217358140789%7CUnknown%7CTWFpbGZsb3d8eyJWIjoiMC4wLjAwMDAiLCJQIjoiV2luMzIiLCJBTiI6Ik1haWwiLCJXVCI6Mn0%3D%7C3000%7C%7C%7C&amp;sdata=5NjaeDCelgp1pRyUV7nEdkChmF7C4pUwqGvT%2FkjrTI8%3D&amp;reserved=0" TargetMode="External"/><Relationship Id="rId58" Type="http://schemas.openxmlformats.org/officeDocument/2006/relationships/hyperlink" Target="https://www.ecfr.gov/current/title-15/subtitle-B/chapter-I/part-30/subpart-A/section-30.2" TargetMode="External"/><Relationship Id="rId74" Type="http://schemas.openxmlformats.org/officeDocument/2006/relationships/hyperlink" Target="https://www.ecfr.gov/current/title-22/chapter-I/subchapter-M/part-121/subject-group-ECFR6cf5c989d9a8d36/section-121.1" TargetMode="External"/><Relationship Id="rId79" Type="http://schemas.openxmlformats.org/officeDocument/2006/relationships/hyperlink" Target="https://www.ecfr.gov/current/title-22/chapter-I/subchapter-M/part-126/section-126.17" TargetMode="External"/><Relationship Id="rId5" Type="http://schemas.openxmlformats.org/officeDocument/2006/relationships/numbering" Target="numbering.xml"/><Relationship Id="rId90" Type="http://schemas.openxmlformats.org/officeDocument/2006/relationships/header" Target="header1.xml"/><Relationship Id="rId95" Type="http://schemas.openxmlformats.org/officeDocument/2006/relationships/theme" Target="theme/theme1.xml"/><Relationship Id="rId22" Type="http://schemas.openxmlformats.org/officeDocument/2006/relationships/hyperlink" Target="https://www.census.gov/newsroom/blogs/global-reach/2018/01/employer_identificat.html" TargetMode="External"/><Relationship Id="rId27" Type="http://schemas.openxmlformats.org/officeDocument/2006/relationships/hyperlink" Target="https://www.ecfr.gov/current/title-15/section-30.3" TargetMode="External"/><Relationship Id="rId43" Type="http://schemas.openxmlformats.org/officeDocument/2006/relationships/hyperlink" Target="https://www.cbp.gov/document/guidance/cbp-proprietary-format" TargetMode="External"/><Relationship Id="rId48" Type="http://schemas.openxmlformats.org/officeDocument/2006/relationships/hyperlink" Target="https://www.ecfr.gov/current/title-15/subtitle-B/chapter-I/part-30/subpart-D/section-30.37" TargetMode="External"/><Relationship Id="rId64" Type="http://schemas.openxmlformats.org/officeDocument/2006/relationships/hyperlink" Target="https://www.ecfr.gov/current/title-15/subtitle-B/chapter-I/part-30/subpart-A/section-30.6" TargetMode="External"/><Relationship Id="rId69" Type="http://schemas.openxmlformats.org/officeDocument/2006/relationships/hyperlink" Target="https://www.ecfr.gov/current/title-15/subtitle-B/chapter-I/part-30/subpart-A/section-30.6" TargetMode="External"/><Relationship Id="rId8" Type="http://schemas.openxmlformats.org/officeDocument/2006/relationships/webSettings" Target="webSettings.xml"/><Relationship Id="rId51" Type="http://schemas.openxmlformats.org/officeDocument/2006/relationships/hyperlink" Target="https://www.ecfr.gov/current/title-15/subtitle-B/chapter-I/part-30/subpart-A/section-30.6" TargetMode="External"/><Relationship Id="rId72" Type="http://schemas.openxmlformats.org/officeDocument/2006/relationships/hyperlink" Target="http://www.ecfr.gov/cgi-bin/text-idx?SID=b4ab680646476e390f50d05490962036&amp;node=22:1.0.1.13.57.0.31.7&amp;rgn=div8" TargetMode="External"/><Relationship Id="rId80" Type="http://schemas.openxmlformats.org/officeDocument/2006/relationships/hyperlink" Target="https://www.ecfr.gov/current/title-15/subtitle-B/chapter-I/part-30/subpart-A/section-30.6" TargetMode="External"/><Relationship Id="rId85" Type="http://schemas.openxmlformats.org/officeDocument/2006/relationships/hyperlink" Target="https://www.ecfr.gov/current/title-22/chapter-I/subchapter-M/part-120/section-120.1" TargetMode="External"/><Relationship Id="rId93"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ecfr.gov/current/title-15/subtitle-B/chapter-I/part-30/subpart-A/section-30.3#p-30.3(b)(2)" TargetMode="External"/><Relationship Id="rId17" Type="http://schemas.openxmlformats.org/officeDocument/2006/relationships/hyperlink" Target="https://www.ecfr.gov/current/title-15/subtitle-B/chapter-I/part-30/subpart-A/section-30.6" TargetMode="External"/><Relationship Id="rId25" Type="http://schemas.openxmlformats.org/officeDocument/2006/relationships/hyperlink" Target="https://www.ecfr.gov/current/title-15/subtitle-B/chapter-I/part-30/subpart-A/section-30.6" TargetMode="External"/><Relationship Id="rId33" Type="http://schemas.openxmlformats.org/officeDocument/2006/relationships/hyperlink" Target="https://www.ecfr.gov/current/title-15/subtitle-B/chapter-I/part-30/subpart-A/section-30.6#p-30.6(a)(28)" TargetMode="External"/><Relationship Id="rId38" Type="http://schemas.openxmlformats.org/officeDocument/2006/relationships/hyperlink" Target="https://www.ecfr.gov/current/title-15/subtitle-B/chapter-VII/subchapter-C/part-744/section-744.21" TargetMode="External"/><Relationship Id="rId46" Type="http://schemas.openxmlformats.org/officeDocument/2006/relationships/hyperlink" Target="https://www.cbp.gov/document/guidance/cbp-proprietary-format" TargetMode="External"/><Relationship Id="rId59" Type="http://schemas.openxmlformats.org/officeDocument/2006/relationships/hyperlink" Target="https://www.ecfr.gov/current/title-15/subtitle-B/chapter-I/part-30/subpart-A/section-30.4" TargetMode="External"/><Relationship Id="rId67" Type="http://schemas.openxmlformats.org/officeDocument/2006/relationships/hyperlink" Target="https://www.ecfr.gov/current/title-15/part-774" TargetMode="External"/><Relationship Id="rId20" Type="http://schemas.openxmlformats.org/officeDocument/2006/relationships/hyperlink" Target="https://www.ecfr.gov/current/title-15/subtitle-B/chapter-I/part-30/subpart-A/section-30.6#p-30.6(a)(1)(iii)" TargetMode="External"/><Relationship Id="rId41" Type="http://schemas.openxmlformats.org/officeDocument/2006/relationships/hyperlink" Target="https://www.ecfr.gov/current/title-15/subtitle-B/chapter-I/part-30/subpart-A/section-30.6" TargetMode="External"/><Relationship Id="rId54" Type="http://schemas.openxmlformats.org/officeDocument/2006/relationships/hyperlink" Target="https://www.ecfr.gov/current/title-15/subtitle-B/chapter-I/part-30/subpart-A/section-30.1" TargetMode="External"/><Relationship Id="rId62" Type="http://schemas.openxmlformats.org/officeDocument/2006/relationships/hyperlink" Target="https://www.ecfr.gov/current/title-15/subtitle-B/chapter-I/part-30/subpart-A/section-30.6" TargetMode="External"/><Relationship Id="rId70" Type="http://schemas.openxmlformats.org/officeDocument/2006/relationships/hyperlink" Target="https://www.ecfr.gov/current/title-22/part-121" TargetMode="External"/><Relationship Id="rId75" Type="http://schemas.openxmlformats.org/officeDocument/2006/relationships/hyperlink" Target="https://www.ecfr.gov/current/title-22/chapter-I/subchapter-M/part-121/subject-group-ECFR6cf5c989d9a8d36/section-121.1" TargetMode="External"/><Relationship Id="rId83" Type="http://schemas.openxmlformats.org/officeDocument/2006/relationships/hyperlink" Target="https://www.ecfr.gov/current/title-22/chapter-I/subchapter-M/part-122?toc=1" TargetMode="External"/><Relationship Id="rId88" Type="http://schemas.openxmlformats.org/officeDocument/2006/relationships/hyperlink" Target="https://www.ecfr.gov/current/title-15/subtitle-B/chapter-I/part-30/subpart-A/section-30.6"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rldefense.com/v3/__https:/www.ecfr.gov/current/title-19/section-146.1__;!!BIjHE3oTu5E!VFQWe5xCiUTlhG7DSjACNgTCTdm-0lbTRPK80uJYlzhuLoVj2RNkOUJevzFLN3gHnsK9b3HRUn303984EIL-XHpfuoo$" TargetMode="External"/><Relationship Id="rId23" Type="http://schemas.openxmlformats.org/officeDocument/2006/relationships/hyperlink" Target="https://www.ecfr.gov/current/title-15/subtitle-B/chapter-I/part-30/subpart-A/section-30.6#p-30.6(a)(10)" TargetMode="External"/><Relationship Id="rId28" Type="http://schemas.openxmlformats.org/officeDocument/2006/relationships/hyperlink" Target="https://www.census.gov/newsroom/blogs/global-reach/2023/09/ultimate-consignee-part-1.html" TargetMode="External"/><Relationship Id="rId36" Type="http://schemas.openxmlformats.org/officeDocument/2006/relationships/hyperlink" Target="https://www.ecfr.gov/current/title-15/subtitle-B/chapter-VII/subchapter-C/part-744/section-744.21" TargetMode="External"/><Relationship Id="rId49" Type="http://schemas.openxmlformats.org/officeDocument/2006/relationships/hyperlink" Target="https://www.cbp.gov/document/guidance/ace-aestir-appendix-q-pga-record-formats" TargetMode="External"/><Relationship Id="rId57" Type="http://schemas.openxmlformats.org/officeDocument/2006/relationships/hyperlink" Target="https://www.cbp.gov/document/guidance/appendix-u-htsschedule-b-classifications-requiring-used-vehicle-reporting" TargetMode="External"/><Relationship Id="rId10" Type="http://schemas.openxmlformats.org/officeDocument/2006/relationships/endnotes" Target="endnotes.xml"/><Relationship Id="rId31" Type="http://schemas.openxmlformats.org/officeDocument/2006/relationships/hyperlink" Target="https://www.ecfr.gov/current/title-15/subtitle-B/chapter-I/part-30/subpart-A/section-30.6#p-30.6(a)(3)" TargetMode="External"/><Relationship Id="rId44" Type="http://schemas.openxmlformats.org/officeDocument/2006/relationships/hyperlink" Target="https://www.ecfr.gov/current/title-15/subtitle-B/chapter-I/part-30/subpart-A/section-30.6#p-30.6(b)(13)" TargetMode="External"/><Relationship Id="rId52" Type="http://schemas.openxmlformats.org/officeDocument/2006/relationships/hyperlink" Target="https://www.ecfr.gov/current/title-15/subtitle-B/chapter-I/part-30/subpart-A/section-30.1" TargetMode="External"/><Relationship Id="rId60" Type="http://schemas.openxmlformats.org/officeDocument/2006/relationships/hyperlink" Target="https://www.ecfr.gov/current/title-19/chapter-I/part-192/subpart-A" TargetMode="External"/><Relationship Id="rId65" Type="http://schemas.openxmlformats.org/officeDocument/2006/relationships/hyperlink" Target="https://www.bis.doc.gov/index.php/documents/regulations-docs/2329-commerce-control-list-index-3/file" TargetMode="External"/><Relationship Id="rId73" Type="http://schemas.openxmlformats.org/officeDocument/2006/relationships/hyperlink" Target="https://www.ecfr.gov/current/title-22/chapter-I/subchapter-M/part-120/section-120.7" TargetMode="External"/><Relationship Id="rId78" Type="http://schemas.openxmlformats.org/officeDocument/2006/relationships/hyperlink" Target="https://www.ecfr.gov/current/title-22/chapter-I/subchapter-M/part-126/section-126.16" TargetMode="External"/><Relationship Id="rId81" Type="http://schemas.openxmlformats.org/officeDocument/2006/relationships/hyperlink" Target="https://www.ecfr.gov/current/title-15/subtitle-B/chapter-I/part-30/subpart-A/section-30.6" TargetMode="External"/><Relationship Id="rId86" Type="http://schemas.openxmlformats.org/officeDocument/2006/relationships/hyperlink" Target="https://www.ecfr.gov/current/title-15/subtitle-B/chapter-I/part-30/subpart-A/section-30.1"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rldefense.com/v3/__https:/www.ecfr.gov/current/title-15/section-30.3__;!!BIjHE3oTu5E!VFQWe5xCiUTlhG7DSjACNgTCTdm-0lbTRPK80uJYlzhuLoVj2RNkOUJevzFLN3gHnsK9b3HRUn303984EIL-c3cAyS0$" TargetMode="External"/><Relationship Id="rId18" Type="http://schemas.openxmlformats.org/officeDocument/2006/relationships/hyperlink" Target="https://www.ecfr.gov/current/title-15/subtitle-B/chapter-I/part-30/subpart-A/section-30.3" TargetMode="External"/><Relationship Id="rId39" Type="http://schemas.openxmlformats.org/officeDocument/2006/relationships/hyperlink" Target="https://www.ecfr.gov/current/title-15/subtitle-B/chapter-I/part-30/subpart-A/section-30.6#p-30.6(a)(4)" TargetMode="External"/><Relationship Id="rId34" Type="http://schemas.openxmlformats.org/officeDocument/2006/relationships/hyperlink" Target="https://www.ecfr.gov/current/title-15/subtitle-B/chapter-I/part-30/subpart-A/section-30.6#p-30.6(b)(2)" TargetMode="External"/><Relationship Id="rId50" Type="http://schemas.openxmlformats.org/officeDocument/2006/relationships/hyperlink" Target="https://www.cbp.gov/document/guidance/ace-aestir-appendix-x-hts-codes-pgas" TargetMode="External"/><Relationship Id="rId55" Type="http://schemas.openxmlformats.org/officeDocument/2006/relationships/hyperlink" Target="http://www.census.gov/foreign-trade/schedules/b/index.html" TargetMode="External"/><Relationship Id="rId76" Type="http://schemas.openxmlformats.org/officeDocument/2006/relationships/hyperlink" Target="https://www.ecfr.gov/current/title-15/subtitle-B/chapter-VII/subchapter-C/part-758/section-758.1" TargetMode="External"/><Relationship Id="rId7" Type="http://schemas.openxmlformats.org/officeDocument/2006/relationships/settings" Target="settings.xml"/><Relationship Id="rId71" Type="http://schemas.openxmlformats.org/officeDocument/2006/relationships/hyperlink" Target="https://www.ecfr.gov/current/title-15/subtitle-B/chapter-I/part-30/subpart-A/section-30.6" TargetMode="External"/><Relationship Id="rId92"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www.census.gov/newsroom/blogs/global-reach/2023/10/ultimate-consignee-part-2.html" TargetMode="External"/><Relationship Id="rId24" Type="http://schemas.openxmlformats.org/officeDocument/2006/relationships/hyperlink" Target="https://www.ecfr.gov/current/title-15/subtitle-B/chapter-I/part-30/subpart-A/section-30.6" TargetMode="External"/><Relationship Id="rId40" Type="http://schemas.openxmlformats.org/officeDocument/2006/relationships/hyperlink" Target="https://www.ecfr.gov/current/title-15/subtitle-B/chapter-I/part-30/subpart-A/section-30.6" TargetMode="External"/><Relationship Id="rId45" Type="http://schemas.openxmlformats.org/officeDocument/2006/relationships/hyperlink" Target="https://www.ecfr.gov/current/title-15/subtitle-B/chapter-I/part-30/subpart-A/section-30.6" TargetMode="External"/><Relationship Id="rId66" Type="http://schemas.openxmlformats.org/officeDocument/2006/relationships/hyperlink" Target="https://www.ecfr.gov/current/title-15/subtitle-B/chapter-I/part-30/subpart-A/section-30.6" TargetMode="External"/><Relationship Id="rId87" Type="http://schemas.openxmlformats.org/officeDocument/2006/relationships/hyperlink" Target="https://www.ecfr.gov/current/title-15/subtitle-B/chapter-I/part-30/subpart-A/section-30.3" TargetMode="External"/><Relationship Id="rId61" Type="http://schemas.openxmlformats.org/officeDocument/2006/relationships/hyperlink" Target="https://www.ecfr.gov/current/title-15/subtitle-B/chapter-I/part-30/subpart-A/section-30.6" TargetMode="External"/><Relationship Id="rId82" Type="http://schemas.openxmlformats.org/officeDocument/2006/relationships/hyperlink" Target="https://www.ecfr.gov/current/title-15/subtitle-B/chapter-I/part-30/subpart-A/section-30.6" TargetMode="External"/><Relationship Id="rId19" Type="http://schemas.openxmlformats.org/officeDocument/2006/relationships/hyperlink" Target="https://www.ecfr.gov/current/title-15/subtitle-B/chapter-I/part-30/subpart-A/section-30.3" TargetMode="External"/><Relationship Id="rId14" Type="http://schemas.openxmlformats.org/officeDocument/2006/relationships/hyperlink" Target="https://urldefense.com/v3/__https:/www.ecfr.gov/current/title-19/section-111.24__;!!BIjHE3oTu5E!VFQWe5xCiUTlhG7DSjACNgTCTdm-0lbTRPK80uJYlzhuLoVj2RNkOUJevzFLN3gHnsK9b3HRUn303984EIL-ISTBwMM$" TargetMode="External"/><Relationship Id="rId30" Type="http://schemas.openxmlformats.org/officeDocument/2006/relationships/hyperlink" Target="https://www.census.gov/newsroom/blogs/global-reach/2023/12/ultimate-consignee-part-3.html" TargetMode="External"/><Relationship Id="rId35" Type="http://schemas.openxmlformats.org/officeDocument/2006/relationships/hyperlink" Target="https://www.ecfr.gov/current/title-15/subtitle-B/chapter-VII/subchapter-C/part-744/section-744.21" TargetMode="External"/><Relationship Id="rId56" Type="http://schemas.openxmlformats.org/officeDocument/2006/relationships/hyperlink" Target="https://www.ecfr.gov/current/title-15/subtitle-B/chapter-I/part-30/subpart-A/section-30.6" TargetMode="External"/><Relationship Id="rId77" Type="http://schemas.openxmlformats.org/officeDocument/2006/relationships/hyperlink" Target="https://www.ecfr.gov/current/title-15/subtitle-B/chapter-I/part-30/subpart-A/section-30.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cbfaa.org" TargetMode="External"/><Relationship Id="rId1" Type="http://schemas.openxmlformats.org/officeDocument/2006/relationships/hyperlink" Target="http://www.ncbf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1EBDF6A4A0C4789E3FF1839418ABA" ma:contentTypeVersion="3" ma:contentTypeDescription="Create a new document." ma:contentTypeScope="" ma:versionID="b33082974e64c844ba3c384aa94fb85f">
  <xsd:schema xmlns:xsd="http://www.w3.org/2001/XMLSchema" xmlns:xs="http://www.w3.org/2001/XMLSchema" xmlns:p="http://schemas.microsoft.com/office/2006/metadata/properties" xmlns:ns2="a9ac34c3-df1a-4dcc-894f-5d71d1206169" targetNamespace="http://schemas.microsoft.com/office/2006/metadata/properties" ma:root="true" ma:fieldsID="1e15882420f21a3524e9a94fa56d8f76" ns2:_="">
    <xsd:import namespace="a9ac34c3-df1a-4dcc-894f-5d71d120616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c34c3-df1a-4dcc-894f-5d71d1206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FBFA0-2993-413E-B092-016F72102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c34c3-df1a-4dcc-894f-5d71d1206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26DD21-EB50-4372-8628-45A8ACDF9371}">
  <ds:schemaRefs>
    <ds:schemaRef ds:uri="http://schemas.microsoft.com/sharepoint/v3/contenttype/forms"/>
  </ds:schemaRefs>
</ds:datastoreItem>
</file>

<file path=customXml/itemProps3.xml><?xml version="1.0" encoding="utf-8"?>
<ds:datastoreItem xmlns:ds="http://schemas.openxmlformats.org/officeDocument/2006/customXml" ds:itemID="{6BCDA12F-08A8-41C1-963E-637995B68B5B}">
  <ds:schemaRefs>
    <ds:schemaRef ds:uri="http://schemas.openxmlformats.org/officeDocument/2006/bibliography"/>
  </ds:schemaRefs>
</ds:datastoreItem>
</file>

<file path=customXml/itemProps4.xml><?xml version="1.0" encoding="utf-8"?>
<ds:datastoreItem xmlns:ds="http://schemas.openxmlformats.org/officeDocument/2006/customXml" ds:itemID="{F13DC83A-7910-4AE0-88E2-95F8AA90BA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7407</Words>
  <Characters>42221</Characters>
  <Application>Microsoft Office Word</Application>
  <DocSecurity>0</DocSecurity>
  <Lines>351</Lines>
  <Paragraphs>99</Paragraphs>
  <ScaleCrop>false</ScaleCrop>
  <Company>UTi Corp.</Company>
  <LinksUpToDate>false</LinksUpToDate>
  <CharactersWithSpaces>49529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 Kolba</dc:creator>
  <cp:lastModifiedBy>Vazquez, Matilda</cp:lastModifiedBy>
  <cp:revision>2</cp:revision>
  <cp:lastPrinted>2021-10-12T01:02:00Z</cp:lastPrinted>
  <dcterms:created xsi:type="dcterms:W3CDTF">2026-03-05T18:26:00Z</dcterms:created>
  <dcterms:modified xsi:type="dcterms:W3CDTF">2026-03-05T18:26:00Z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0x0101007321EBDF6A4A0C4789E3FF1839418ABA</vt:lpwstr>
  </property>
  <property fmtid="{D5CDD505-2E9C-101B-9397-08002B2CF9AE}" pid="3" name="MSIP_Label_7826baf1-7f9a-452c-8813-e991390b89cb_Enabled">
    <vt:lpwstr>true</vt:lpwstr>
  </property>
  <property fmtid="{D5CDD505-2E9C-101B-9397-08002B2CF9AE}" pid="4" name="MSIP_Label_7826baf1-7f9a-452c-8813-e991390b89cb_SetDate">
    <vt:lpwstr>2026-03-05T18:26:16Z</vt:lpwstr>
  </property>
  <property fmtid="{D5CDD505-2E9C-101B-9397-08002B2CF9AE}" pid="5" name="MSIP_Label_7826baf1-7f9a-452c-8813-e991390b89cb_Method">
    <vt:lpwstr>Standard</vt:lpwstr>
  </property>
  <property fmtid="{D5CDD505-2E9C-101B-9397-08002B2CF9AE}" pid="6" name="MSIP_Label_7826baf1-7f9a-452c-8813-e991390b89cb_Name">
    <vt:lpwstr>defa4170-0d19-0005-0004-bc88714345d2</vt:lpwstr>
  </property>
  <property fmtid="{D5CDD505-2E9C-101B-9397-08002B2CF9AE}" pid="7" name="MSIP_Label_7826baf1-7f9a-452c-8813-e991390b89cb_SiteId">
    <vt:lpwstr>1a1f4382-22a1-4812-b103-4c1e0d6e3c82</vt:lpwstr>
  </property>
  <property fmtid="{D5CDD505-2E9C-101B-9397-08002B2CF9AE}" pid="8" name="MSIP_Label_7826baf1-7f9a-452c-8813-e991390b89cb_ActionId">
    <vt:lpwstr>518c804f-932d-4fb7-8e61-b7a1dc5b695b</vt:lpwstr>
  </property>
  <property fmtid="{D5CDD505-2E9C-101B-9397-08002B2CF9AE}" pid="9" name="MSIP_Label_7826baf1-7f9a-452c-8813-e991390b89cb_ContentBits">
    <vt:lpwstr>0</vt:lpwstr>
  </property>
  <property fmtid="{D5CDD505-2E9C-101B-9397-08002B2CF9AE}" pid="10" name="MSIP_Label_7826baf1-7f9a-452c-8813-e991390b89cb_Tag">
    <vt:lpwstr>10, 3, 0, 1</vt:lpwstr>
  </property>
</Properties>
</file>